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2DC6C89D" w:rsidR="006501B9" w:rsidRPr="000C1A9F" w:rsidRDefault="0042467A" w:rsidP="006501B9">
      <w:pPr>
        <w:tabs>
          <w:tab w:val="decimal" w:pos="2268"/>
          <w:tab w:val="left" w:pos="7480"/>
        </w:tabs>
        <w:jc w:val="center"/>
        <w:rPr>
          <w:rFonts w:asciiTheme="majorHAnsi" w:hAnsiTheme="majorHAnsi"/>
          <w:b/>
          <w:caps/>
          <w:lang w:val="en-GB"/>
        </w:rPr>
      </w:pPr>
      <w:r w:rsidRPr="000C1A9F">
        <w:rPr>
          <w:rFonts w:asciiTheme="majorHAnsi" w:hAnsiTheme="majorHAnsi"/>
          <w:b/>
          <w:caps/>
          <w:lang w:val="en-GB"/>
        </w:rPr>
        <w:t>EXTRACT f</w:t>
      </w:r>
      <w:r w:rsidR="000C1A9F">
        <w:rPr>
          <w:rFonts w:asciiTheme="majorHAnsi" w:hAnsiTheme="majorHAnsi"/>
          <w:b/>
          <w:caps/>
          <w:lang w:val="en-GB"/>
        </w:rPr>
        <w:t>ROM</w:t>
      </w:r>
      <w:r w:rsidR="006501B9" w:rsidRPr="000C1A9F">
        <w:rPr>
          <w:rFonts w:asciiTheme="majorHAnsi" w:hAnsiTheme="majorHAnsi"/>
          <w:b/>
          <w:caps/>
          <w:lang w:val="en-GB"/>
        </w:rPr>
        <w:t xml:space="preserve"> </w:t>
      </w:r>
      <w:r w:rsidR="00A12307" w:rsidRPr="000C1A9F">
        <w:rPr>
          <w:rFonts w:asciiTheme="majorHAnsi" w:hAnsiTheme="majorHAnsi"/>
          <w:b/>
          <w:caps/>
          <w:lang w:val="en-GB"/>
        </w:rPr>
        <w:t>Finance</w:t>
      </w:r>
      <w:r w:rsidR="006501B9" w:rsidRPr="000C1A9F">
        <w:rPr>
          <w:rFonts w:asciiTheme="majorHAnsi" w:hAnsiTheme="majorHAnsi"/>
          <w:b/>
          <w:caps/>
          <w:lang w:val="en-GB"/>
        </w:rPr>
        <w:t xml:space="preserve"> study field </w:t>
      </w:r>
      <w:r w:rsidR="000C1A9F" w:rsidRPr="000C1A9F">
        <w:rPr>
          <w:rFonts w:asciiTheme="majorHAnsi" w:hAnsiTheme="majorHAnsi"/>
          <w:b/>
          <w:caps/>
          <w:lang w:val="en-GB"/>
        </w:rPr>
        <w:t xml:space="preserve">evaluation report </w:t>
      </w:r>
      <w:r w:rsidRPr="000C1A9F">
        <w:rPr>
          <w:rFonts w:asciiTheme="majorHAnsi" w:hAnsiTheme="majorHAnsi"/>
          <w:b/>
          <w:caps/>
          <w:lang w:val="en-GB"/>
        </w:rPr>
        <w:t xml:space="preserve">at </w:t>
      </w:r>
      <w:r w:rsidR="007B223C" w:rsidRPr="000C1A9F">
        <w:rPr>
          <w:rFonts w:asciiTheme="majorHAnsi" w:hAnsiTheme="majorHAnsi"/>
          <w:b/>
          <w:caps/>
          <w:lang w:val="en-GB"/>
        </w:rPr>
        <w:t>KLaipėdos valstybinė kolegija</w:t>
      </w:r>
      <w:r w:rsidR="006501B9" w:rsidRPr="000C1A9F">
        <w:rPr>
          <w:rFonts w:asciiTheme="majorHAnsi" w:hAnsiTheme="majorHAnsi"/>
          <w:b/>
          <w:caps/>
          <w:lang w:val="en-GB"/>
        </w:rPr>
        <w:t xml:space="preserve"> </w:t>
      </w:r>
    </w:p>
    <w:p w14:paraId="0AA61D4E" w14:textId="4A67F88B" w:rsidR="0042467A" w:rsidRPr="000C1A9F" w:rsidRDefault="00A12307" w:rsidP="006501B9">
      <w:pPr>
        <w:tabs>
          <w:tab w:val="decimal" w:pos="2268"/>
          <w:tab w:val="left" w:pos="7480"/>
        </w:tabs>
        <w:jc w:val="center"/>
        <w:rPr>
          <w:rFonts w:asciiTheme="majorHAnsi" w:hAnsiTheme="majorHAnsi"/>
          <w:b/>
          <w:caps/>
          <w:lang w:val="en-GB"/>
        </w:rPr>
      </w:pPr>
      <w:r w:rsidRPr="000C1A9F">
        <w:rPr>
          <w:rFonts w:asciiTheme="majorHAnsi" w:hAnsiTheme="majorHAnsi"/>
          <w:b/>
          <w:caps/>
          <w:lang w:val="en-GB"/>
        </w:rPr>
        <w:t>31 march</w:t>
      </w:r>
      <w:r w:rsidR="006501B9" w:rsidRPr="000C1A9F">
        <w:rPr>
          <w:rFonts w:asciiTheme="majorHAnsi" w:hAnsiTheme="majorHAnsi"/>
          <w:b/>
          <w:caps/>
          <w:lang w:val="en-GB"/>
        </w:rPr>
        <w:t xml:space="preserve"> </w:t>
      </w:r>
      <w:r w:rsidR="000C1A9F" w:rsidRPr="000C1A9F">
        <w:rPr>
          <w:rFonts w:asciiTheme="majorHAnsi" w:hAnsiTheme="majorHAnsi"/>
          <w:b/>
          <w:caps/>
          <w:lang w:val="en-GB"/>
        </w:rPr>
        <w:t>2023</w:t>
      </w:r>
      <w:r w:rsidR="000C1A9F">
        <w:rPr>
          <w:rFonts w:asciiTheme="majorHAnsi" w:hAnsiTheme="majorHAnsi"/>
          <w:b/>
          <w:caps/>
          <w:lang w:val="en-GB"/>
        </w:rPr>
        <w:t>,</w:t>
      </w:r>
      <w:r w:rsidR="000C1A9F" w:rsidRPr="000C1A9F">
        <w:rPr>
          <w:rFonts w:asciiTheme="majorHAnsi" w:hAnsiTheme="majorHAnsi"/>
          <w:b/>
          <w:caps/>
          <w:lang w:val="en-GB"/>
        </w:rPr>
        <w:t xml:space="preserve"> </w:t>
      </w:r>
      <w:r w:rsidR="0042467A" w:rsidRPr="000C1A9F">
        <w:rPr>
          <w:rFonts w:asciiTheme="majorHAnsi" w:hAnsiTheme="majorHAnsi"/>
          <w:b/>
          <w:caps/>
          <w:lang w:val="en-GB"/>
        </w:rPr>
        <w:t xml:space="preserve">NO. </w:t>
      </w:r>
      <w:r w:rsidR="002F4424" w:rsidRPr="000C1A9F">
        <w:rPr>
          <w:rFonts w:asciiTheme="majorHAnsi" w:hAnsiTheme="majorHAnsi"/>
          <w:b/>
          <w:color w:val="000000"/>
          <w:lang w:val="en-GB"/>
        </w:rPr>
        <w:t>SV4-</w:t>
      </w:r>
      <w:r w:rsidR="007B223C" w:rsidRPr="000C1A9F">
        <w:rPr>
          <w:rFonts w:asciiTheme="majorHAnsi" w:hAnsiTheme="majorHAnsi"/>
          <w:b/>
          <w:color w:val="000000"/>
          <w:lang w:val="en-GB"/>
        </w:rPr>
        <w:t>32</w:t>
      </w:r>
    </w:p>
    <w:p w14:paraId="21BF00AB" w14:textId="77777777" w:rsidR="0042467A" w:rsidRPr="000C1A9F" w:rsidRDefault="0042467A" w:rsidP="006501B9">
      <w:pPr>
        <w:jc w:val="center"/>
        <w:rPr>
          <w:rFonts w:asciiTheme="majorHAnsi" w:hAnsiTheme="majorHAnsi"/>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2D8FEFA5"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0C1A9F">
        <w:rPr>
          <w:rFonts w:ascii="Cambria" w:eastAsia="Calibri" w:hAnsi="Cambria"/>
          <w:b/>
          <w:color w:val="136C73"/>
          <w:sz w:val="28"/>
          <w:szCs w:val="28"/>
          <w:lang w:val="en-GB" w:eastAsia="lt-LT"/>
        </w:rPr>
        <w:t>OF</w:t>
      </w:r>
    </w:p>
    <w:p w14:paraId="637C5CEE" w14:textId="1C3C4B75" w:rsidR="006501B9" w:rsidRPr="0043262A" w:rsidRDefault="00A12307"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FINANCE</w:t>
      </w:r>
    </w:p>
    <w:p w14:paraId="35060F52" w14:textId="02B34D7B"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 xml:space="preserve">at </w:t>
      </w:r>
      <w:proofErr w:type="spellStart"/>
      <w:r w:rsidR="007B223C">
        <w:rPr>
          <w:rFonts w:ascii="Cambria" w:eastAsia="Calibri" w:hAnsi="Cambria"/>
          <w:color w:val="136C73"/>
          <w:sz w:val="28"/>
          <w:szCs w:val="28"/>
          <w:lang w:val="en-GB" w:eastAsia="lt-LT"/>
        </w:rPr>
        <w:t>K</w:t>
      </w:r>
      <w:r w:rsidR="007B223C" w:rsidRPr="007B223C">
        <w:rPr>
          <w:rFonts w:ascii="Cambria" w:eastAsia="Calibri" w:hAnsi="Cambria"/>
          <w:color w:val="136C73"/>
          <w:sz w:val="28"/>
          <w:szCs w:val="28"/>
          <w:lang w:val="en-GB" w:eastAsia="lt-LT"/>
        </w:rPr>
        <w:t>laipėdos</w:t>
      </w:r>
      <w:proofErr w:type="spellEnd"/>
      <w:r w:rsidR="007B223C" w:rsidRPr="007B223C">
        <w:rPr>
          <w:rFonts w:ascii="Cambria" w:eastAsia="Calibri" w:hAnsi="Cambria"/>
          <w:color w:val="136C73"/>
          <w:sz w:val="28"/>
          <w:szCs w:val="28"/>
          <w:lang w:val="en-GB" w:eastAsia="lt-LT"/>
        </w:rPr>
        <w:t xml:space="preserve"> </w:t>
      </w:r>
      <w:proofErr w:type="spellStart"/>
      <w:r w:rsidR="007B223C" w:rsidRPr="007B223C">
        <w:rPr>
          <w:rFonts w:ascii="Cambria" w:eastAsia="Calibri" w:hAnsi="Cambria"/>
          <w:color w:val="136C73"/>
          <w:sz w:val="28"/>
          <w:szCs w:val="28"/>
          <w:lang w:val="en-GB" w:eastAsia="lt-LT"/>
        </w:rPr>
        <w:t>valstybinė</w:t>
      </w:r>
      <w:proofErr w:type="spellEnd"/>
      <w:r w:rsidR="007B223C" w:rsidRPr="007B223C">
        <w:rPr>
          <w:rFonts w:ascii="Cambria" w:eastAsia="Calibri" w:hAnsi="Cambria"/>
          <w:color w:val="136C73"/>
          <w:sz w:val="28"/>
          <w:szCs w:val="28"/>
          <w:lang w:val="en-GB" w:eastAsia="lt-LT"/>
        </w:rPr>
        <w:t xml:space="preserve"> </w:t>
      </w:r>
      <w:proofErr w:type="spellStart"/>
      <w:r w:rsidR="007B223C" w:rsidRPr="007B223C">
        <w:rPr>
          <w:rFonts w:ascii="Cambria" w:eastAsia="Calibri" w:hAnsi="Cambria"/>
          <w:color w:val="136C73"/>
          <w:sz w:val="28"/>
          <w:szCs w:val="28"/>
          <w:lang w:val="en-GB" w:eastAsia="lt-LT"/>
        </w:rPr>
        <w:t>kolegija</w:t>
      </w:r>
      <w:proofErr w:type="spellEnd"/>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6686799" w14:textId="77777777" w:rsidR="00A12307" w:rsidRPr="00A12307" w:rsidRDefault="00A12307" w:rsidP="000C1A9F">
            <w:pPr>
              <w:tabs>
                <w:tab w:val="left" w:pos="0"/>
              </w:tabs>
              <w:spacing w:line="276" w:lineRule="auto"/>
              <w:rPr>
                <w:rFonts w:ascii="Cambria" w:eastAsia="Calibri" w:hAnsi="Cambria"/>
                <w:b/>
                <w:color w:val="FFFFFF"/>
                <w:lang w:val="en-GB" w:eastAsia="lt-LT"/>
              </w:rPr>
            </w:pPr>
            <w:r w:rsidRPr="00A12307">
              <w:rPr>
                <w:rFonts w:ascii="Cambria" w:eastAsia="Calibri" w:hAnsi="Cambria"/>
                <w:b/>
                <w:color w:val="FFFFFF"/>
                <w:lang w:val="en-GB" w:eastAsia="lt-LT"/>
              </w:rPr>
              <w:t>Expert panel:</w:t>
            </w:r>
          </w:p>
          <w:p w14:paraId="4E5B55F0" w14:textId="77777777" w:rsidR="00A12307" w:rsidRPr="00A12307" w:rsidRDefault="00A12307" w:rsidP="000C1A9F">
            <w:pPr>
              <w:tabs>
                <w:tab w:val="left" w:pos="0"/>
              </w:tabs>
              <w:spacing w:line="276" w:lineRule="auto"/>
              <w:rPr>
                <w:rFonts w:ascii="Cambria" w:eastAsia="Calibri" w:hAnsi="Cambria"/>
                <w:bCs/>
                <w:color w:val="FFFFFF"/>
                <w:lang w:val="en-GB" w:eastAsia="lt-LT"/>
              </w:rPr>
            </w:pPr>
          </w:p>
          <w:p w14:paraId="20FCAD9C" w14:textId="6BB4E046" w:rsidR="00A12307" w:rsidRPr="00A12307" w:rsidRDefault="00A12307" w:rsidP="000C1A9F">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Karsten</w:t>
            </w:r>
            <w:proofErr w:type="spellEnd"/>
            <w:r w:rsidRPr="00A12307">
              <w:rPr>
                <w:rFonts w:ascii="Cambria" w:eastAsia="Calibri" w:hAnsi="Cambria"/>
                <w:b/>
                <w:color w:val="FFFFFF"/>
                <w:lang w:val="en-GB" w:eastAsia="lt-LT"/>
              </w:rPr>
              <w:t xml:space="preserve"> Lorenz</w:t>
            </w:r>
            <w:r w:rsidRPr="00A12307">
              <w:rPr>
                <w:rFonts w:ascii="Cambria" w:eastAsia="Calibri" w:hAnsi="Cambria"/>
                <w:bCs/>
                <w:color w:val="FFFFFF"/>
                <w:lang w:val="en-GB" w:eastAsia="lt-LT"/>
              </w:rPr>
              <w:t>, (panel chairperson)</w:t>
            </w:r>
            <w:r>
              <w:rPr>
                <w:rFonts w:ascii="Cambria" w:eastAsia="Calibri" w:hAnsi="Cambria"/>
                <w:bCs/>
                <w:color w:val="FFFFFF"/>
                <w:lang w:val="en-GB" w:eastAsia="lt-LT"/>
              </w:rPr>
              <w:t>, academic panel member</w:t>
            </w:r>
            <w:r w:rsidRPr="00A12307">
              <w:rPr>
                <w:rFonts w:ascii="Cambria" w:eastAsia="Calibri" w:hAnsi="Cambria"/>
                <w:bCs/>
                <w:color w:val="FFFFFF"/>
                <w:lang w:val="en-GB" w:eastAsia="lt-LT"/>
              </w:rPr>
              <w:t>;</w:t>
            </w:r>
          </w:p>
          <w:p w14:paraId="189CEFD9" w14:textId="7A03EE57" w:rsidR="00A12307" w:rsidRPr="00A12307" w:rsidRDefault="00A12307" w:rsidP="000C1A9F">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Alexandru</w:t>
            </w:r>
            <w:proofErr w:type="spellEnd"/>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Tugui</w:t>
            </w:r>
            <w:proofErr w:type="spellEnd"/>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57AA17D2" w14:textId="185847A4" w:rsidR="00A12307" w:rsidRPr="00A12307" w:rsidRDefault="00A12307" w:rsidP="000C1A9F">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w:t>
            </w: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i/>
                <w:color w:val="FFFFFF"/>
                <w:lang w:val="en-GB" w:eastAsia="lt-LT"/>
              </w:rPr>
              <w:t>Jiří</w:t>
            </w:r>
            <w:proofErr w:type="spellEnd"/>
            <w:r w:rsidRPr="00A12307">
              <w:rPr>
                <w:rFonts w:ascii="Cambria" w:eastAsia="Calibri" w:hAnsi="Cambria"/>
                <w:b/>
                <w:i/>
                <w:color w:val="FFFFFF"/>
                <w:lang w:val="en-GB" w:eastAsia="lt-LT"/>
              </w:rPr>
              <w:t xml:space="preserve"> Strouhal</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3360B1C6" w14:textId="4F5E0F64" w:rsidR="00A12307" w:rsidRPr="00A12307" w:rsidRDefault="00A12307" w:rsidP="000C1A9F">
            <w:pPr>
              <w:numPr>
                <w:ilvl w:val="0"/>
                <w:numId w:val="35"/>
              </w:numPr>
              <w:tabs>
                <w:tab w:val="left" w:pos="0"/>
              </w:tabs>
              <w:spacing w:line="276" w:lineRule="auto"/>
              <w:rPr>
                <w:rFonts w:ascii="Cambria" w:eastAsia="Calibri" w:hAnsi="Cambria"/>
                <w:bCs/>
                <w:color w:val="FFFFFF"/>
                <w:lang w:val="en-GB" w:eastAsia="lt-LT"/>
              </w:rPr>
            </w:pPr>
            <w:proofErr w:type="spellStart"/>
            <w:r w:rsidRPr="00A12307">
              <w:rPr>
                <w:rFonts w:ascii="Cambria" w:eastAsia="Calibri" w:hAnsi="Cambria"/>
                <w:b/>
                <w:color w:val="FFFFFF"/>
                <w:lang w:val="en-GB" w:eastAsia="lt-LT"/>
              </w:rPr>
              <w:t>Dr.</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i/>
                <w:color w:val="FFFFFF"/>
                <w:lang w:val="en-GB" w:eastAsia="lt-LT"/>
              </w:rPr>
              <w:t>Tadas</w:t>
            </w:r>
            <w:proofErr w:type="spellEnd"/>
            <w:r w:rsidRPr="00A12307">
              <w:rPr>
                <w:rFonts w:ascii="Cambria" w:eastAsia="Calibri" w:hAnsi="Cambria"/>
                <w:b/>
                <w:i/>
                <w:color w:val="FFFFFF"/>
                <w:lang w:val="en-GB" w:eastAsia="lt-LT"/>
              </w:rPr>
              <w:t xml:space="preserve"> </w:t>
            </w:r>
            <w:proofErr w:type="spellStart"/>
            <w:r w:rsidRPr="00A12307">
              <w:rPr>
                <w:rFonts w:ascii="Cambria" w:eastAsia="Calibri" w:hAnsi="Cambria"/>
                <w:b/>
                <w:i/>
                <w:color w:val="FFFFFF"/>
                <w:lang w:val="en-GB" w:eastAsia="lt-LT"/>
              </w:rPr>
              <w:t>Gudaitis</w:t>
            </w:r>
            <w:proofErr w:type="spellEnd"/>
            <w:r w:rsidRPr="00A12307">
              <w:rPr>
                <w:rFonts w:ascii="Cambria" w:eastAsia="Calibri" w:hAnsi="Cambria"/>
                <w:bCs/>
                <w:i/>
                <w:color w:val="FFFFFF"/>
                <w:lang w:val="en-GB" w:eastAsia="lt-LT"/>
              </w:rPr>
              <w:t xml:space="preserve">, </w:t>
            </w:r>
            <w:r>
              <w:rPr>
                <w:rFonts w:ascii="Cambria" w:eastAsia="Calibri" w:hAnsi="Cambria"/>
                <w:bCs/>
                <w:i/>
                <w:color w:val="FFFFFF"/>
                <w:lang w:val="en-GB" w:eastAsia="lt-LT"/>
              </w:rPr>
              <w:t>representative of social partners</w:t>
            </w:r>
            <w:r w:rsidRPr="00A12307">
              <w:rPr>
                <w:rFonts w:ascii="Cambria" w:eastAsia="Calibri" w:hAnsi="Cambria"/>
                <w:bCs/>
                <w:i/>
                <w:color w:val="FFFFFF"/>
                <w:lang w:val="en-GB" w:eastAsia="lt-LT"/>
              </w:rPr>
              <w:t xml:space="preserve">; </w:t>
            </w:r>
          </w:p>
          <w:p w14:paraId="1F90D4A5" w14:textId="0D96CDB2" w:rsidR="00A12307" w:rsidRPr="00A12307" w:rsidRDefault="00A12307" w:rsidP="000C1A9F">
            <w:pPr>
              <w:numPr>
                <w:ilvl w:val="0"/>
                <w:numId w:val="35"/>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Ms. </w:t>
            </w:r>
            <w:proofErr w:type="spellStart"/>
            <w:r w:rsidRPr="00A12307">
              <w:rPr>
                <w:rFonts w:ascii="Cambria" w:eastAsia="Calibri" w:hAnsi="Cambria"/>
                <w:b/>
                <w:color w:val="FFFFFF"/>
                <w:lang w:val="en-GB" w:eastAsia="lt-LT"/>
              </w:rPr>
              <w:t>Luljeta</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Aliu</w:t>
            </w:r>
            <w:proofErr w:type="spellEnd"/>
            <w:r w:rsidRPr="00A12307">
              <w:rPr>
                <w:rFonts w:ascii="Cambria" w:eastAsia="Calibri" w:hAnsi="Cambria"/>
                <w:b/>
                <w:color w:val="FFFFFF"/>
                <w:lang w:val="en-GB" w:eastAsia="lt-LT"/>
              </w:rPr>
              <w:t xml:space="preserve"> </w:t>
            </w:r>
            <w:proofErr w:type="spellStart"/>
            <w:r w:rsidRPr="00A12307">
              <w:rPr>
                <w:rFonts w:ascii="Cambria" w:eastAsia="Calibri" w:hAnsi="Cambria"/>
                <w:b/>
                <w:color w:val="FFFFFF"/>
                <w:lang w:val="en-GB" w:eastAsia="lt-LT"/>
              </w:rPr>
              <w:t>Mulaj</w:t>
            </w:r>
            <w:proofErr w:type="spellEnd"/>
            <w:r w:rsidRPr="00A12307">
              <w:rPr>
                <w:rFonts w:ascii="Cambria" w:eastAsia="Calibri" w:hAnsi="Cambria"/>
                <w:bCs/>
                <w:color w:val="FFFFFF"/>
                <w:lang w:val="en-GB" w:eastAsia="lt-LT"/>
              </w:rPr>
              <w:t xml:space="preserve">, </w:t>
            </w:r>
            <w:r>
              <w:rPr>
                <w:rFonts w:ascii="Cambria" w:eastAsia="Calibri" w:hAnsi="Cambria"/>
                <w:bCs/>
                <w:color w:val="FFFFFF"/>
                <w:lang w:val="en-GB" w:eastAsia="lt-LT"/>
              </w:rPr>
              <w:t>student representative;</w:t>
            </w:r>
          </w:p>
          <w:p w14:paraId="123A7E02" w14:textId="77777777" w:rsidR="00A12307" w:rsidRPr="00A12307" w:rsidRDefault="00A12307" w:rsidP="000C1A9F">
            <w:pPr>
              <w:tabs>
                <w:tab w:val="left" w:pos="0"/>
              </w:tabs>
              <w:spacing w:line="276" w:lineRule="auto"/>
              <w:rPr>
                <w:rFonts w:ascii="Cambria" w:eastAsia="Calibri" w:hAnsi="Cambria"/>
                <w:b/>
                <w:color w:val="FFFFFF"/>
                <w:lang w:val="en-GB" w:eastAsia="lt-LT"/>
              </w:rPr>
            </w:pPr>
          </w:p>
          <w:p w14:paraId="605BF0F4" w14:textId="6900D1D0" w:rsidR="006501B9" w:rsidRPr="0043262A" w:rsidRDefault="00A12307" w:rsidP="000C1A9F">
            <w:pPr>
              <w:tabs>
                <w:tab w:val="left" w:pos="0"/>
              </w:tabs>
              <w:spacing w:line="276" w:lineRule="auto"/>
              <w:rPr>
                <w:rFonts w:ascii="Cambria" w:eastAsia="Calibri" w:hAnsi="Cambria"/>
                <w:b/>
                <w:i/>
                <w:color w:val="571C1F"/>
                <w:lang w:val="en-GB" w:eastAsia="lt-LT"/>
              </w:rPr>
            </w:pPr>
            <w:r w:rsidRPr="00A12307">
              <w:rPr>
                <w:rFonts w:ascii="Cambria" w:eastAsia="Calibri" w:hAnsi="Cambria"/>
                <w:b/>
                <w:color w:val="FFFFFF"/>
                <w:lang w:val="en-GB" w:eastAsia="lt-LT"/>
              </w:rPr>
              <w:t xml:space="preserve">Evaluation coordinator – </w:t>
            </w:r>
            <w:r w:rsidRPr="00A12307">
              <w:rPr>
                <w:rFonts w:ascii="Cambria" w:eastAsia="Calibri" w:hAnsi="Cambria"/>
                <w:b/>
                <w:i/>
                <w:color w:val="FFFFFF"/>
                <w:lang w:val="en-GB" w:eastAsia="lt-LT"/>
              </w:rPr>
              <w:t>Mr. Gustas Straukas</w:t>
            </w:r>
          </w:p>
        </w:tc>
      </w:tr>
    </w:tbl>
    <w:p w14:paraId="6B0B8865" w14:textId="77777777" w:rsidR="006501B9" w:rsidRPr="0043262A" w:rsidRDefault="006501B9" w:rsidP="006501B9">
      <w:pPr>
        <w:pStyle w:val="Betarp"/>
        <w:rPr>
          <w:lang w:val="en-GB" w:eastAsia="lt-LT"/>
        </w:rPr>
      </w:pPr>
    </w:p>
    <w:p w14:paraId="347C8008" w14:textId="77777777" w:rsidR="006501B9" w:rsidRPr="0043262A" w:rsidRDefault="006501B9" w:rsidP="006501B9">
      <w:pPr>
        <w:pStyle w:val="Betarp"/>
        <w:rPr>
          <w:rFonts w:ascii="Cambria" w:hAnsi="Cambria"/>
          <w:color w:val="136C73"/>
          <w:szCs w:val="24"/>
          <w:lang w:val="en-GB" w:eastAsia="lt-LT"/>
        </w:rPr>
      </w:pPr>
    </w:p>
    <w:p w14:paraId="274877C4" w14:textId="77777777" w:rsidR="006501B9" w:rsidRPr="0043262A" w:rsidRDefault="006501B9" w:rsidP="006501B9">
      <w:pPr>
        <w:pStyle w:val="Betarp"/>
        <w:rPr>
          <w:rFonts w:ascii="Cambria" w:hAnsi="Cambria"/>
          <w:color w:val="136C73"/>
          <w:szCs w:val="24"/>
          <w:lang w:val="en-GB" w:eastAsia="lt-LT"/>
        </w:rPr>
      </w:pPr>
    </w:p>
    <w:p w14:paraId="22277146" w14:textId="77777777" w:rsidR="006501B9" w:rsidRPr="0043262A" w:rsidRDefault="006501B9" w:rsidP="006501B9">
      <w:pPr>
        <w:pStyle w:val="Betarp"/>
        <w:rPr>
          <w:rFonts w:ascii="Cambria" w:hAnsi="Cambria"/>
          <w:color w:val="136C73"/>
          <w:szCs w:val="24"/>
          <w:lang w:val="en-GB" w:eastAsia="lt-LT"/>
        </w:rPr>
      </w:pPr>
    </w:p>
    <w:p w14:paraId="5E314074" w14:textId="77777777" w:rsidR="006501B9" w:rsidRPr="0043262A" w:rsidRDefault="006501B9" w:rsidP="006501B9">
      <w:pPr>
        <w:pStyle w:val="Betarp"/>
        <w:rPr>
          <w:rFonts w:ascii="Cambria" w:hAnsi="Cambria"/>
          <w:color w:val="136C73"/>
          <w:szCs w:val="24"/>
          <w:lang w:val="en-GB" w:eastAsia="lt-LT"/>
        </w:rPr>
      </w:pPr>
    </w:p>
    <w:p w14:paraId="22827A8F" w14:textId="77777777" w:rsidR="006501B9" w:rsidRPr="0043262A" w:rsidRDefault="006501B9" w:rsidP="006501B9">
      <w:pPr>
        <w:pStyle w:val="Betarp"/>
        <w:rPr>
          <w:rFonts w:ascii="Cambria" w:hAnsi="Cambria"/>
          <w:color w:val="136C73"/>
          <w:szCs w:val="24"/>
          <w:lang w:val="en-GB" w:eastAsia="lt-LT"/>
        </w:rPr>
      </w:pPr>
    </w:p>
    <w:p w14:paraId="02A48051" w14:textId="77777777" w:rsidR="006501B9" w:rsidRPr="0043262A" w:rsidRDefault="006501B9" w:rsidP="006501B9">
      <w:pPr>
        <w:pStyle w:val="Betarp"/>
        <w:rPr>
          <w:rFonts w:ascii="Cambria" w:hAnsi="Cambria"/>
          <w:color w:val="136C73"/>
          <w:szCs w:val="24"/>
          <w:lang w:val="en-GB" w:eastAsia="lt-LT"/>
        </w:rPr>
      </w:pPr>
    </w:p>
    <w:p w14:paraId="7BDB5806" w14:textId="77777777" w:rsidR="006501B9" w:rsidRPr="0043262A" w:rsidRDefault="006501B9" w:rsidP="006501B9">
      <w:pPr>
        <w:pStyle w:val="Betarp"/>
        <w:rPr>
          <w:rFonts w:ascii="Cambria" w:hAnsi="Cambria"/>
          <w:color w:val="136C73"/>
          <w:szCs w:val="24"/>
          <w:lang w:val="en-GB" w:eastAsia="lt-LT"/>
        </w:rPr>
      </w:pPr>
    </w:p>
    <w:p w14:paraId="28CCCBA7" w14:textId="77777777" w:rsidR="000D4EE3" w:rsidRPr="0043262A" w:rsidRDefault="000D4EE3" w:rsidP="006501B9">
      <w:pPr>
        <w:pStyle w:val="Betarp"/>
        <w:rPr>
          <w:rFonts w:ascii="Cambria" w:hAnsi="Cambria"/>
          <w:color w:val="136C73"/>
          <w:szCs w:val="24"/>
          <w:lang w:val="en-GB" w:eastAsia="lt-LT"/>
        </w:rPr>
      </w:pPr>
    </w:p>
    <w:p w14:paraId="53AD9E9B" w14:textId="77777777" w:rsidR="000D4EE3" w:rsidRPr="0043262A" w:rsidRDefault="000D4EE3" w:rsidP="006501B9">
      <w:pPr>
        <w:pStyle w:val="Betarp"/>
        <w:rPr>
          <w:rFonts w:ascii="Cambria" w:hAnsi="Cambria"/>
          <w:color w:val="136C73"/>
          <w:szCs w:val="24"/>
          <w:lang w:val="en-GB" w:eastAsia="lt-LT"/>
        </w:rPr>
      </w:pPr>
    </w:p>
    <w:p w14:paraId="46AA9173" w14:textId="0A5F0E24" w:rsidR="000D4EE3" w:rsidRPr="0043262A" w:rsidRDefault="000D4EE3" w:rsidP="006501B9">
      <w:pPr>
        <w:pStyle w:val="Betarp"/>
        <w:rPr>
          <w:rFonts w:ascii="Cambria" w:hAnsi="Cambria"/>
          <w:color w:val="136C73"/>
          <w:szCs w:val="24"/>
          <w:lang w:val="en-GB" w:eastAsia="lt-LT"/>
        </w:rPr>
      </w:pPr>
    </w:p>
    <w:p w14:paraId="7BAE2A48" w14:textId="77777777" w:rsidR="0043262A" w:rsidRPr="0043262A" w:rsidRDefault="0043262A" w:rsidP="006501B9">
      <w:pPr>
        <w:pStyle w:val="Betarp"/>
        <w:rPr>
          <w:rFonts w:ascii="Cambria" w:hAnsi="Cambria"/>
          <w:color w:val="136C73"/>
          <w:szCs w:val="24"/>
          <w:lang w:val="en-GB" w:eastAsia="lt-LT"/>
        </w:rPr>
      </w:pPr>
    </w:p>
    <w:p w14:paraId="0E4C6962" w14:textId="77777777" w:rsidR="00BB1255" w:rsidRPr="0043262A" w:rsidRDefault="00BB1255" w:rsidP="006501B9">
      <w:pPr>
        <w:pStyle w:val="Betarp"/>
        <w:rPr>
          <w:rFonts w:ascii="Cambria" w:hAnsi="Cambria"/>
          <w:color w:val="136C73"/>
          <w:szCs w:val="24"/>
          <w:lang w:val="en-GB" w:eastAsia="lt-LT"/>
        </w:rPr>
      </w:pPr>
    </w:p>
    <w:p w14:paraId="5C7621B2" w14:textId="77777777" w:rsidR="002F4424" w:rsidRPr="0043262A" w:rsidRDefault="002F4424" w:rsidP="006501B9">
      <w:pPr>
        <w:pStyle w:val="Betarp"/>
        <w:rPr>
          <w:rFonts w:ascii="Cambria" w:hAnsi="Cambria"/>
          <w:color w:val="136C73"/>
          <w:szCs w:val="24"/>
          <w:lang w:val="en-GB" w:eastAsia="lt-LT"/>
        </w:rPr>
      </w:pPr>
    </w:p>
    <w:p w14:paraId="05C126B6" w14:textId="77777777" w:rsidR="000D4EE3" w:rsidRPr="0043262A" w:rsidRDefault="000D4EE3" w:rsidP="006501B9">
      <w:pPr>
        <w:pStyle w:val="Betarp"/>
        <w:rPr>
          <w:rFonts w:ascii="Cambria" w:hAnsi="Cambria"/>
          <w:color w:val="136C73"/>
          <w:szCs w:val="24"/>
          <w:lang w:val="en-GB" w:eastAsia="lt-LT"/>
        </w:rPr>
      </w:pPr>
    </w:p>
    <w:p w14:paraId="5DF6BD67" w14:textId="77777777" w:rsidR="006501B9" w:rsidRPr="0043262A" w:rsidRDefault="006501B9" w:rsidP="006501B9">
      <w:pPr>
        <w:pStyle w:val="Betarp"/>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512F0972" w:rsidR="0060015D" w:rsidRPr="0043262A" w:rsidRDefault="0060015D" w:rsidP="0060015D">
      <w:pPr>
        <w:jc w:val="center"/>
        <w:rPr>
          <w:rFonts w:asciiTheme="majorHAnsi" w:hAnsiTheme="majorHAnsi"/>
          <w:b/>
          <w:color w:val="136C73"/>
          <w:sz w:val="28"/>
          <w:lang w:val="en-GB"/>
        </w:rPr>
      </w:pPr>
      <w:r w:rsidRPr="0043262A">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4039"/>
        <w:gridCol w:w="5730"/>
      </w:tblGrid>
      <w:tr w:rsidR="007B223C" w:rsidRPr="0043262A" w14:paraId="68BDAB0F" w14:textId="77777777" w:rsidTr="007B223C">
        <w:trPr>
          <w:trHeight w:val="510"/>
        </w:trPr>
        <w:tc>
          <w:tcPr>
            <w:tcW w:w="2067" w:type="pct"/>
            <w:shd w:val="clear" w:color="136C73" w:fill="EEECE1" w:themeFill="background2"/>
            <w:vAlign w:val="center"/>
          </w:tcPr>
          <w:p w14:paraId="19247684" w14:textId="77777777" w:rsidR="007B223C" w:rsidRPr="0043262A" w:rsidRDefault="007B223C" w:rsidP="000C1A9F">
            <w:pPr>
              <w:spacing w:line="276" w:lineRule="auto"/>
              <w:rPr>
                <w:rFonts w:asciiTheme="majorHAnsi" w:hAnsiTheme="majorHAnsi"/>
                <w:color w:val="136C73"/>
                <w:lang w:val="en-GB"/>
              </w:rPr>
            </w:pPr>
            <w:r w:rsidRPr="0043262A">
              <w:rPr>
                <w:rFonts w:asciiTheme="majorHAnsi" w:eastAsia="MS Mincho" w:hAnsiTheme="majorHAnsi"/>
                <w:color w:val="136C73"/>
                <w:lang w:val="en-GB"/>
              </w:rPr>
              <w:t>Title of the study programme</w:t>
            </w:r>
          </w:p>
        </w:tc>
        <w:tc>
          <w:tcPr>
            <w:tcW w:w="2933" w:type="pct"/>
            <w:shd w:val="clear" w:color="136C73" w:fill="FFFFFF" w:themeFill="background1"/>
            <w:vAlign w:val="center"/>
          </w:tcPr>
          <w:p w14:paraId="19C2F54A" w14:textId="1EBC7893" w:rsidR="007B223C" w:rsidRPr="0043262A" w:rsidRDefault="007B223C" w:rsidP="000C1A9F">
            <w:pPr>
              <w:spacing w:line="276" w:lineRule="auto"/>
              <w:rPr>
                <w:rFonts w:asciiTheme="majorHAnsi" w:hAnsiTheme="majorHAnsi"/>
                <w:b/>
                <w:i/>
                <w:lang w:val="en-GB"/>
              </w:rPr>
            </w:pPr>
            <w:proofErr w:type="spellStart"/>
            <w:r>
              <w:rPr>
                <w:rFonts w:ascii="Cambria" w:eastAsia="Cambria" w:hAnsi="Cambria" w:cs="Cambria"/>
                <w:b/>
                <w:i/>
              </w:rPr>
              <w:t>Finance</w:t>
            </w:r>
            <w:proofErr w:type="spellEnd"/>
          </w:p>
        </w:tc>
      </w:tr>
      <w:tr w:rsidR="007B223C" w:rsidRPr="0043262A" w14:paraId="3F5194F0" w14:textId="77777777" w:rsidTr="007B223C">
        <w:trPr>
          <w:trHeight w:val="510"/>
        </w:trPr>
        <w:tc>
          <w:tcPr>
            <w:tcW w:w="2067" w:type="pct"/>
            <w:shd w:val="clear" w:color="auto" w:fill="EEECE1" w:themeFill="background2"/>
            <w:vAlign w:val="center"/>
          </w:tcPr>
          <w:p w14:paraId="4F5855CF"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State code</w:t>
            </w:r>
          </w:p>
        </w:tc>
        <w:tc>
          <w:tcPr>
            <w:tcW w:w="2933" w:type="pct"/>
            <w:vAlign w:val="center"/>
          </w:tcPr>
          <w:p w14:paraId="71B0B76F" w14:textId="3F6A58DF" w:rsidR="007B223C" w:rsidRPr="0043262A" w:rsidRDefault="007B223C" w:rsidP="000C1A9F">
            <w:pPr>
              <w:spacing w:line="276" w:lineRule="auto"/>
              <w:rPr>
                <w:rStyle w:val="fontstyle01"/>
                <w:rFonts w:asciiTheme="majorHAnsi" w:hAnsiTheme="majorHAnsi"/>
                <w:bCs/>
                <w:lang w:val="en-GB"/>
              </w:rPr>
            </w:pPr>
            <w:r>
              <w:rPr>
                <w:rFonts w:ascii="Cambria" w:eastAsia="Cambria" w:hAnsi="Cambria" w:cs="Cambria"/>
              </w:rPr>
              <w:t>6531LX009</w:t>
            </w:r>
          </w:p>
        </w:tc>
      </w:tr>
      <w:tr w:rsidR="007B223C" w:rsidRPr="0043262A" w14:paraId="21446596" w14:textId="77777777" w:rsidTr="007B223C">
        <w:trPr>
          <w:trHeight w:val="510"/>
        </w:trPr>
        <w:tc>
          <w:tcPr>
            <w:tcW w:w="2067" w:type="pct"/>
            <w:shd w:val="clear" w:color="auto" w:fill="EEECE1" w:themeFill="background2"/>
            <w:vAlign w:val="center"/>
          </w:tcPr>
          <w:p w14:paraId="37CB80A6"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Type of studies</w:t>
            </w:r>
          </w:p>
        </w:tc>
        <w:tc>
          <w:tcPr>
            <w:tcW w:w="2933" w:type="pct"/>
            <w:vAlign w:val="center"/>
          </w:tcPr>
          <w:p w14:paraId="1A310AD1" w14:textId="6DE04910" w:rsidR="007B223C" w:rsidRPr="0043262A" w:rsidRDefault="007B223C" w:rsidP="000C1A9F">
            <w:pPr>
              <w:spacing w:line="276" w:lineRule="auto"/>
              <w:rPr>
                <w:rFonts w:asciiTheme="majorHAnsi" w:hAnsiTheme="majorHAnsi"/>
                <w:bCs/>
                <w:lang w:val="en-GB"/>
              </w:rPr>
            </w:pPr>
            <w:proofErr w:type="spellStart"/>
            <w:r>
              <w:rPr>
                <w:rFonts w:ascii="Cambria" w:eastAsia="Cambria" w:hAnsi="Cambria" w:cs="Cambria"/>
              </w:rPr>
              <w:t>College</w:t>
            </w:r>
            <w:proofErr w:type="spellEnd"/>
            <w:r>
              <w:rPr>
                <w:rFonts w:ascii="Cambria" w:eastAsia="Cambria" w:hAnsi="Cambria" w:cs="Cambria"/>
              </w:rPr>
              <w:t xml:space="preserve"> </w:t>
            </w:r>
            <w:proofErr w:type="spellStart"/>
            <w:r>
              <w:rPr>
                <w:rFonts w:ascii="Cambria" w:eastAsia="Cambria" w:hAnsi="Cambria" w:cs="Cambria"/>
              </w:rPr>
              <w:t>studies</w:t>
            </w:r>
            <w:proofErr w:type="spellEnd"/>
          </w:p>
        </w:tc>
      </w:tr>
      <w:tr w:rsidR="007B223C" w:rsidRPr="0043262A" w14:paraId="2278D4E6" w14:textId="77777777" w:rsidTr="007B223C">
        <w:trPr>
          <w:trHeight w:val="510"/>
        </w:trPr>
        <w:tc>
          <w:tcPr>
            <w:tcW w:w="2067" w:type="pct"/>
            <w:shd w:val="clear" w:color="auto" w:fill="EEECE1" w:themeFill="background2"/>
            <w:vAlign w:val="center"/>
          </w:tcPr>
          <w:p w14:paraId="57F9F60B"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Cycle of studies</w:t>
            </w:r>
          </w:p>
        </w:tc>
        <w:tc>
          <w:tcPr>
            <w:tcW w:w="2933" w:type="pct"/>
            <w:vAlign w:val="center"/>
          </w:tcPr>
          <w:p w14:paraId="3EF43DFE" w14:textId="505FD3C9" w:rsidR="007B223C" w:rsidRPr="0043262A" w:rsidRDefault="007B223C" w:rsidP="000C1A9F">
            <w:pPr>
              <w:spacing w:line="276" w:lineRule="auto"/>
              <w:rPr>
                <w:rFonts w:asciiTheme="majorHAnsi" w:hAnsiTheme="majorHAnsi"/>
                <w:bCs/>
                <w:lang w:val="en-GB"/>
              </w:rPr>
            </w:pPr>
            <w:proofErr w:type="spellStart"/>
            <w:r>
              <w:rPr>
                <w:rFonts w:ascii="Cambria" w:eastAsia="Cambria" w:hAnsi="Cambria" w:cs="Cambria"/>
              </w:rPr>
              <w:t>First</w:t>
            </w:r>
            <w:proofErr w:type="spellEnd"/>
            <w:r>
              <w:rPr>
                <w:rFonts w:ascii="Cambria" w:eastAsia="Cambria" w:hAnsi="Cambria" w:cs="Cambria"/>
              </w:rPr>
              <w:t xml:space="preserve"> </w:t>
            </w:r>
          </w:p>
        </w:tc>
      </w:tr>
      <w:tr w:rsidR="007B223C" w:rsidRPr="0043262A" w14:paraId="301A0C24" w14:textId="77777777" w:rsidTr="007B223C">
        <w:trPr>
          <w:trHeight w:val="510"/>
        </w:trPr>
        <w:tc>
          <w:tcPr>
            <w:tcW w:w="2067" w:type="pct"/>
            <w:shd w:val="clear" w:color="auto" w:fill="EEECE1" w:themeFill="background2"/>
            <w:vAlign w:val="center"/>
          </w:tcPr>
          <w:p w14:paraId="108C3CD2"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Mode of study and duration (in years)</w:t>
            </w:r>
          </w:p>
        </w:tc>
        <w:tc>
          <w:tcPr>
            <w:tcW w:w="2933" w:type="pct"/>
            <w:vAlign w:val="center"/>
          </w:tcPr>
          <w:p w14:paraId="4EB41EB6" w14:textId="074CB24B" w:rsidR="007B223C" w:rsidRPr="0043262A" w:rsidRDefault="007B223C" w:rsidP="000C1A9F">
            <w:pPr>
              <w:spacing w:line="276" w:lineRule="auto"/>
              <w:rPr>
                <w:rFonts w:asciiTheme="majorHAnsi" w:hAnsiTheme="majorHAnsi"/>
                <w:bCs/>
                <w:lang w:val="en-GB"/>
              </w:rPr>
            </w:pPr>
            <w:proofErr w:type="spellStart"/>
            <w:r>
              <w:rPr>
                <w:rFonts w:ascii="Cambria" w:eastAsia="Cambria" w:hAnsi="Cambria" w:cs="Cambria"/>
              </w:rPr>
              <w:t>Full-time</w:t>
            </w:r>
            <w:proofErr w:type="spellEnd"/>
            <w:r>
              <w:rPr>
                <w:rFonts w:ascii="Cambria" w:eastAsia="Cambria" w:hAnsi="Cambria" w:cs="Cambria"/>
              </w:rPr>
              <w:t xml:space="preserve"> (3 </w:t>
            </w:r>
            <w:proofErr w:type="spellStart"/>
            <w:r>
              <w:rPr>
                <w:rFonts w:ascii="Cambria" w:eastAsia="Cambria" w:hAnsi="Cambria" w:cs="Cambria"/>
              </w:rPr>
              <w:t>years</w:t>
            </w:r>
            <w:proofErr w:type="spellEnd"/>
            <w:r>
              <w:rPr>
                <w:rFonts w:ascii="Cambria" w:eastAsia="Cambria" w:hAnsi="Cambria" w:cs="Cambria"/>
              </w:rPr>
              <w:t>)</w:t>
            </w:r>
          </w:p>
        </w:tc>
      </w:tr>
      <w:tr w:rsidR="007B223C" w:rsidRPr="0043262A" w14:paraId="3DDB8227" w14:textId="77777777" w:rsidTr="007B223C">
        <w:trPr>
          <w:trHeight w:val="510"/>
        </w:trPr>
        <w:tc>
          <w:tcPr>
            <w:tcW w:w="2067" w:type="pct"/>
            <w:shd w:val="clear" w:color="auto" w:fill="EEECE1" w:themeFill="background2"/>
            <w:vAlign w:val="center"/>
          </w:tcPr>
          <w:p w14:paraId="725097FE"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Credit volume</w:t>
            </w:r>
          </w:p>
        </w:tc>
        <w:tc>
          <w:tcPr>
            <w:tcW w:w="2933" w:type="pct"/>
            <w:vAlign w:val="center"/>
          </w:tcPr>
          <w:p w14:paraId="188B102A" w14:textId="2460ACC8" w:rsidR="007B223C" w:rsidRPr="0043262A" w:rsidRDefault="007B223C" w:rsidP="000C1A9F">
            <w:pPr>
              <w:spacing w:line="276" w:lineRule="auto"/>
              <w:rPr>
                <w:rFonts w:asciiTheme="majorHAnsi" w:hAnsiTheme="majorHAnsi"/>
                <w:bCs/>
                <w:lang w:val="en-GB"/>
              </w:rPr>
            </w:pPr>
            <w:r>
              <w:rPr>
                <w:rFonts w:ascii="Cambria" w:eastAsia="Cambria" w:hAnsi="Cambria" w:cs="Cambria"/>
              </w:rPr>
              <w:t>180</w:t>
            </w:r>
          </w:p>
        </w:tc>
      </w:tr>
      <w:tr w:rsidR="007B223C" w:rsidRPr="0043262A" w14:paraId="1276F2FF" w14:textId="77777777" w:rsidTr="007B223C">
        <w:trPr>
          <w:trHeight w:val="510"/>
        </w:trPr>
        <w:tc>
          <w:tcPr>
            <w:tcW w:w="2067" w:type="pct"/>
            <w:shd w:val="clear" w:color="auto" w:fill="EEECE1" w:themeFill="background2"/>
            <w:vAlign w:val="center"/>
          </w:tcPr>
          <w:p w14:paraId="291CF034"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Qualification degree and (or) professional qualification</w:t>
            </w:r>
          </w:p>
        </w:tc>
        <w:tc>
          <w:tcPr>
            <w:tcW w:w="2933" w:type="pct"/>
            <w:vAlign w:val="center"/>
          </w:tcPr>
          <w:p w14:paraId="25AE3259" w14:textId="2BD13DB7" w:rsidR="007B223C" w:rsidRPr="0043262A" w:rsidRDefault="007B223C" w:rsidP="000C1A9F">
            <w:pPr>
              <w:spacing w:line="276" w:lineRule="auto"/>
              <w:rPr>
                <w:rFonts w:asciiTheme="majorHAnsi" w:hAnsiTheme="majorHAnsi"/>
                <w:bCs/>
                <w:lang w:val="en-GB"/>
              </w:rPr>
            </w:pPr>
            <w:r>
              <w:rPr>
                <w:rFonts w:ascii="Cambria" w:eastAsia="Cambria" w:hAnsi="Cambria" w:cs="Cambria"/>
              </w:rPr>
              <w:t xml:space="preserve">Professional </w:t>
            </w:r>
            <w:proofErr w:type="spellStart"/>
            <w:r>
              <w:rPr>
                <w:rFonts w:ascii="Cambria" w:eastAsia="Cambria" w:hAnsi="Cambria" w:cs="Cambria"/>
              </w:rPr>
              <w:t>Bachelor</w:t>
            </w:r>
            <w:proofErr w:type="spellEnd"/>
            <w:r>
              <w:rPr>
                <w:rFonts w:ascii="Cambria" w:eastAsia="Cambria" w:hAnsi="Cambria" w:cs="Cambria"/>
              </w:rPr>
              <w:t xml:space="preserve"> </w:t>
            </w:r>
            <w:proofErr w:type="spellStart"/>
            <w:r>
              <w:rPr>
                <w:rFonts w:ascii="Cambria" w:eastAsia="Cambria" w:hAnsi="Cambria" w:cs="Cambria"/>
              </w:rPr>
              <w:t>in</w:t>
            </w:r>
            <w:proofErr w:type="spellEnd"/>
            <w:r>
              <w:rPr>
                <w:rFonts w:ascii="Cambria" w:eastAsia="Cambria" w:hAnsi="Cambria" w:cs="Cambria"/>
              </w:rPr>
              <w:t xml:space="preserve"> </w:t>
            </w:r>
            <w:proofErr w:type="spellStart"/>
            <w:r>
              <w:rPr>
                <w:rFonts w:ascii="Cambria" w:eastAsia="Cambria" w:hAnsi="Cambria" w:cs="Cambria"/>
              </w:rPr>
              <w:t>Business</w:t>
            </w:r>
            <w:proofErr w:type="spellEnd"/>
            <w:r>
              <w:rPr>
                <w:rFonts w:ascii="Cambria" w:eastAsia="Cambria" w:hAnsi="Cambria" w:cs="Cambria"/>
              </w:rPr>
              <w:t xml:space="preserve"> </w:t>
            </w:r>
            <w:proofErr w:type="spellStart"/>
            <w:r>
              <w:rPr>
                <w:rFonts w:ascii="Cambria" w:eastAsia="Cambria" w:hAnsi="Cambria" w:cs="Cambria"/>
              </w:rPr>
              <w:t>Management</w:t>
            </w:r>
            <w:proofErr w:type="spellEnd"/>
          </w:p>
        </w:tc>
      </w:tr>
      <w:tr w:rsidR="007B223C" w:rsidRPr="0043262A" w14:paraId="6497BB14" w14:textId="77777777" w:rsidTr="007B223C">
        <w:trPr>
          <w:trHeight w:val="510"/>
        </w:trPr>
        <w:tc>
          <w:tcPr>
            <w:tcW w:w="2067" w:type="pct"/>
            <w:shd w:val="clear" w:color="auto" w:fill="EEECE1" w:themeFill="background2"/>
            <w:vAlign w:val="center"/>
          </w:tcPr>
          <w:p w14:paraId="7854E6FE"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Language of instruction</w:t>
            </w:r>
          </w:p>
        </w:tc>
        <w:tc>
          <w:tcPr>
            <w:tcW w:w="2933" w:type="pct"/>
            <w:vAlign w:val="center"/>
          </w:tcPr>
          <w:p w14:paraId="4FFC99FE" w14:textId="15394CC8" w:rsidR="007B223C" w:rsidRPr="0043262A" w:rsidRDefault="007B223C" w:rsidP="000C1A9F">
            <w:pPr>
              <w:spacing w:line="276" w:lineRule="auto"/>
              <w:rPr>
                <w:rFonts w:asciiTheme="majorHAnsi" w:hAnsiTheme="majorHAnsi"/>
                <w:bCs/>
                <w:lang w:val="en-GB"/>
              </w:rPr>
            </w:pPr>
            <w:r>
              <w:rPr>
                <w:rFonts w:ascii="Cambria" w:eastAsia="Cambria" w:hAnsi="Cambria" w:cs="Cambria"/>
              </w:rPr>
              <w:t>Lithuanian</w:t>
            </w:r>
          </w:p>
        </w:tc>
      </w:tr>
      <w:tr w:rsidR="007B223C" w:rsidRPr="0043262A" w14:paraId="14B61C97" w14:textId="77777777" w:rsidTr="007B223C">
        <w:trPr>
          <w:trHeight w:val="510"/>
        </w:trPr>
        <w:tc>
          <w:tcPr>
            <w:tcW w:w="2067" w:type="pct"/>
            <w:shd w:val="clear" w:color="auto" w:fill="EEECE1" w:themeFill="background2"/>
            <w:vAlign w:val="center"/>
          </w:tcPr>
          <w:p w14:paraId="2BF0DA04"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Minimum education required</w:t>
            </w:r>
          </w:p>
        </w:tc>
        <w:tc>
          <w:tcPr>
            <w:tcW w:w="2933" w:type="pct"/>
            <w:vAlign w:val="center"/>
          </w:tcPr>
          <w:p w14:paraId="7B3C5CB9" w14:textId="52434A14" w:rsidR="007B223C" w:rsidRPr="0043262A" w:rsidRDefault="007B223C" w:rsidP="000C1A9F">
            <w:pPr>
              <w:spacing w:line="276" w:lineRule="auto"/>
              <w:rPr>
                <w:rFonts w:asciiTheme="majorHAnsi" w:hAnsiTheme="majorHAnsi"/>
                <w:bCs/>
                <w:lang w:val="en-GB"/>
              </w:rPr>
            </w:pPr>
            <w:proofErr w:type="spellStart"/>
            <w:r>
              <w:rPr>
                <w:rFonts w:ascii="Cambria" w:eastAsia="Cambria" w:hAnsi="Cambria" w:cs="Cambria"/>
              </w:rPr>
              <w:t>Secondary</w:t>
            </w:r>
            <w:proofErr w:type="spellEnd"/>
            <w:r>
              <w:rPr>
                <w:rFonts w:ascii="Cambria" w:eastAsia="Cambria" w:hAnsi="Cambria" w:cs="Cambria"/>
              </w:rPr>
              <w:t xml:space="preserve"> </w:t>
            </w:r>
            <w:proofErr w:type="spellStart"/>
            <w:r>
              <w:rPr>
                <w:rFonts w:ascii="Cambria" w:eastAsia="Cambria" w:hAnsi="Cambria" w:cs="Cambria"/>
              </w:rPr>
              <w:t>education</w:t>
            </w:r>
            <w:proofErr w:type="spellEnd"/>
          </w:p>
        </w:tc>
      </w:tr>
      <w:tr w:rsidR="007B223C" w:rsidRPr="0043262A" w14:paraId="36935D3E" w14:textId="77777777" w:rsidTr="007B223C">
        <w:trPr>
          <w:trHeight w:val="510"/>
        </w:trPr>
        <w:tc>
          <w:tcPr>
            <w:tcW w:w="2067" w:type="pct"/>
            <w:shd w:val="clear" w:color="auto" w:fill="EEECE1" w:themeFill="background2"/>
            <w:vAlign w:val="center"/>
          </w:tcPr>
          <w:p w14:paraId="29739AEF" w14:textId="77777777" w:rsidR="007B223C" w:rsidRPr="0043262A" w:rsidRDefault="007B223C" w:rsidP="000C1A9F">
            <w:pPr>
              <w:spacing w:line="276" w:lineRule="auto"/>
              <w:rPr>
                <w:rFonts w:asciiTheme="majorHAnsi" w:eastAsia="MS Mincho" w:hAnsiTheme="majorHAnsi"/>
                <w:color w:val="136C73"/>
                <w:lang w:val="en-GB"/>
              </w:rPr>
            </w:pPr>
            <w:r w:rsidRPr="0043262A">
              <w:rPr>
                <w:rFonts w:asciiTheme="majorHAnsi" w:eastAsia="MS Mincho" w:hAnsiTheme="majorHAnsi"/>
                <w:color w:val="136C73"/>
                <w:lang w:val="en-GB"/>
              </w:rPr>
              <w:t>Registration date of the study programme</w:t>
            </w:r>
          </w:p>
        </w:tc>
        <w:tc>
          <w:tcPr>
            <w:tcW w:w="2933" w:type="pct"/>
            <w:vAlign w:val="center"/>
          </w:tcPr>
          <w:p w14:paraId="79FBC6E8" w14:textId="7A7DCEA8" w:rsidR="007B223C" w:rsidRPr="0043262A" w:rsidRDefault="007B223C" w:rsidP="000C1A9F">
            <w:pPr>
              <w:spacing w:line="276" w:lineRule="auto"/>
              <w:rPr>
                <w:rStyle w:val="fontstyle01"/>
                <w:rFonts w:asciiTheme="majorHAnsi" w:hAnsiTheme="majorHAnsi"/>
                <w:bCs/>
                <w:lang w:val="en-GB"/>
              </w:rPr>
            </w:pPr>
            <w:r>
              <w:rPr>
                <w:rFonts w:ascii="Cambria" w:eastAsia="Cambria" w:hAnsi="Cambria" w:cs="Cambria"/>
              </w:rPr>
              <w:t>30/08/2002</w:t>
            </w:r>
          </w:p>
        </w:tc>
      </w:tr>
    </w:tbl>
    <w:p w14:paraId="7824CE3D" w14:textId="77777777" w:rsidR="002F4424" w:rsidRPr="0043262A" w:rsidRDefault="002F4424" w:rsidP="000D4EE3">
      <w:pPr>
        <w:rPr>
          <w:rFonts w:ascii="Cambria" w:eastAsia="Calibri" w:hAnsi="Cambria"/>
          <w:lang w:val="en-GB" w:eastAsia="lt-LT"/>
        </w:rPr>
      </w:pP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67AAE193" w14:textId="50FB555C" w:rsidR="00BB1255" w:rsidRPr="0043262A" w:rsidRDefault="000C1A9F" w:rsidP="000C1A9F">
      <w:pPr>
        <w:spacing w:line="276" w:lineRule="auto"/>
        <w:jc w:val="both"/>
        <w:rPr>
          <w:rFonts w:ascii="Cambria" w:eastAsia="Calibri" w:hAnsi="Cambria"/>
          <w:lang w:val="en-GB" w:eastAsia="lt-LT"/>
        </w:rPr>
      </w:pPr>
      <w:r>
        <w:rPr>
          <w:rFonts w:ascii="Cambria" w:eastAsia="Calibri" w:hAnsi="Cambria"/>
          <w:bCs/>
          <w:lang w:val="en-GB" w:eastAsia="lt-LT"/>
        </w:rPr>
        <w:t xml:space="preserve">The </w:t>
      </w:r>
      <w:r w:rsidRPr="000C1A9F">
        <w:rPr>
          <w:rFonts w:ascii="Cambria" w:eastAsia="Calibri" w:hAnsi="Cambria"/>
          <w:b/>
          <w:i/>
          <w:iCs/>
          <w:lang w:val="en-GB" w:eastAsia="lt-LT"/>
        </w:rPr>
        <w:t>first cycle</w:t>
      </w:r>
      <w:r w:rsidRPr="007B223C">
        <w:rPr>
          <w:rFonts w:ascii="Cambria" w:eastAsia="Calibri" w:hAnsi="Cambria"/>
          <w:lang w:val="en-GB" w:eastAsia="lt-LT"/>
        </w:rPr>
        <w:t xml:space="preserve"> </w:t>
      </w:r>
      <w:r>
        <w:rPr>
          <w:rFonts w:ascii="Cambria" w:eastAsia="Calibri" w:hAnsi="Cambria"/>
          <w:lang w:val="en-GB" w:eastAsia="lt-LT"/>
        </w:rPr>
        <w:t xml:space="preserve">of </w:t>
      </w:r>
      <w:r w:rsidRPr="000C1A9F">
        <w:rPr>
          <w:rFonts w:ascii="Cambria" w:eastAsia="Calibri" w:hAnsi="Cambria"/>
          <w:b/>
          <w:bCs/>
          <w:i/>
          <w:iCs/>
          <w:lang w:val="en-GB" w:eastAsia="lt-LT"/>
        </w:rPr>
        <w:t xml:space="preserve">the </w:t>
      </w:r>
      <w:r w:rsidR="00A12307" w:rsidRPr="000C1A9F">
        <w:rPr>
          <w:rFonts w:ascii="Cambria" w:eastAsia="Calibri" w:hAnsi="Cambria"/>
          <w:b/>
          <w:bCs/>
          <w:i/>
          <w:iCs/>
          <w:lang w:val="en-GB" w:eastAsia="lt-LT"/>
        </w:rPr>
        <w:t>Finance</w:t>
      </w:r>
      <w:r w:rsidR="00BB1255" w:rsidRPr="0043262A">
        <w:rPr>
          <w:rFonts w:ascii="Cambria" w:eastAsia="Calibri" w:hAnsi="Cambria"/>
          <w:lang w:val="en-GB" w:eastAsia="lt-LT"/>
        </w:rPr>
        <w:t xml:space="preserve"> study </w:t>
      </w:r>
      <w:r w:rsidR="00BB1255" w:rsidRPr="007B223C">
        <w:rPr>
          <w:rFonts w:ascii="Cambria" w:eastAsia="Calibri" w:hAnsi="Cambria"/>
          <w:lang w:val="en-GB" w:eastAsia="lt-LT"/>
        </w:rPr>
        <w:t xml:space="preserve">field at </w:t>
      </w:r>
      <w:proofErr w:type="spellStart"/>
      <w:r w:rsidR="007B223C" w:rsidRPr="007B223C">
        <w:rPr>
          <w:rFonts w:ascii="Cambria" w:eastAsia="Calibri" w:hAnsi="Cambria"/>
          <w:lang w:val="en-GB" w:eastAsia="lt-LT"/>
        </w:rPr>
        <w:t>Klaipėdos</w:t>
      </w:r>
      <w:proofErr w:type="spellEnd"/>
      <w:r w:rsidR="007B223C" w:rsidRPr="007B223C">
        <w:rPr>
          <w:rFonts w:ascii="Cambria" w:eastAsia="Calibri" w:hAnsi="Cambria"/>
          <w:lang w:val="en-GB" w:eastAsia="lt-LT"/>
        </w:rPr>
        <w:t xml:space="preserve"> </w:t>
      </w:r>
      <w:proofErr w:type="spellStart"/>
      <w:r w:rsidR="007B223C" w:rsidRPr="007B223C">
        <w:rPr>
          <w:rFonts w:ascii="Cambria" w:eastAsia="Calibri" w:hAnsi="Cambria"/>
          <w:lang w:val="en-GB" w:eastAsia="lt-LT"/>
        </w:rPr>
        <w:t>valstybinė</w:t>
      </w:r>
      <w:proofErr w:type="spellEnd"/>
      <w:r w:rsidR="007B223C" w:rsidRPr="007B223C">
        <w:rPr>
          <w:rFonts w:ascii="Cambria" w:eastAsia="Calibri" w:hAnsi="Cambria"/>
          <w:lang w:val="en-GB" w:eastAsia="lt-LT"/>
        </w:rPr>
        <w:t xml:space="preserve"> </w:t>
      </w:r>
      <w:proofErr w:type="spellStart"/>
      <w:r w:rsidR="007B223C" w:rsidRPr="007B223C">
        <w:rPr>
          <w:rFonts w:ascii="Cambria" w:eastAsia="Calibri" w:hAnsi="Cambria"/>
          <w:lang w:val="en-GB" w:eastAsia="lt-LT"/>
        </w:rPr>
        <w:t>kolegija</w:t>
      </w:r>
      <w:proofErr w:type="spellEnd"/>
      <w:r w:rsidR="00BB1255" w:rsidRPr="007B223C">
        <w:rPr>
          <w:rFonts w:ascii="Cambria" w:eastAsia="Calibri" w:hAnsi="Cambria"/>
          <w:lang w:val="en-GB" w:eastAsia="lt-LT"/>
        </w:rPr>
        <w:t xml:space="preserve"> is given</w:t>
      </w:r>
      <w:r w:rsidR="00BB1255" w:rsidRPr="007B223C">
        <w:rPr>
          <w:rFonts w:ascii="Cambria" w:eastAsia="Calibri" w:hAnsi="Cambria"/>
          <w:b/>
          <w:lang w:val="en-GB" w:eastAsia="lt-LT"/>
        </w:rPr>
        <w:t xml:space="preserve"> </w:t>
      </w:r>
      <w:r>
        <w:rPr>
          <w:rFonts w:ascii="Cambria" w:eastAsia="Calibri" w:hAnsi="Cambria"/>
          <w:b/>
          <w:lang w:val="en-GB" w:eastAsia="lt-LT"/>
        </w:rPr>
        <w:t xml:space="preserve">a </w:t>
      </w:r>
      <w:r w:rsidR="00BB1255" w:rsidRPr="007B223C">
        <w:rPr>
          <w:rFonts w:ascii="Cambria" w:eastAsia="Calibri" w:hAnsi="Cambria"/>
          <w:b/>
          <w:lang w:val="en-GB" w:eastAsia="lt-LT"/>
        </w:rPr>
        <w:t xml:space="preserve">positive </w:t>
      </w:r>
      <w:r w:rsidR="00BB1255" w:rsidRPr="007B223C">
        <w:rPr>
          <w:rFonts w:ascii="Cambria" w:eastAsia="Calibri" w:hAnsi="Cambria"/>
          <w:lang w:val="en-GB" w:eastAsia="lt-LT"/>
        </w:rPr>
        <w:t>evaluation</w:t>
      </w:r>
      <w:r w:rsidR="00BB1255" w:rsidRPr="0043262A">
        <w:rPr>
          <w:rFonts w:ascii="Cambria" w:eastAsia="Calibri" w:hAnsi="Cambria"/>
          <w:lang w:val="en-GB" w:eastAsia="lt-LT"/>
        </w:rPr>
        <w:t xml:space="preserve">. </w:t>
      </w:r>
    </w:p>
    <w:p w14:paraId="04C5F072" w14:textId="219CB1F3" w:rsidR="00BB1255" w:rsidRPr="0043262A" w:rsidRDefault="00BB1255" w:rsidP="000C1A9F">
      <w:pPr>
        <w:pStyle w:val="prastasiniatinklio"/>
        <w:spacing w:before="0" w:beforeAutospacing="0" w:after="0" w:afterAutospacing="0" w:line="276" w:lineRule="auto"/>
        <w:jc w:val="both"/>
        <w:rPr>
          <w:color w:val="000000"/>
          <w:lang w:val="en-GB"/>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B1255" w:rsidRPr="0043262A"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7D26CCF8" w:rsidR="00BB1255" w:rsidRPr="0043262A" w:rsidRDefault="007B223C" w:rsidP="00BB1255">
            <w:pPr>
              <w:ind w:right="-47"/>
              <w:jc w:val="center"/>
              <w:rPr>
                <w:rFonts w:asciiTheme="majorHAnsi" w:hAnsiTheme="majorHAnsi"/>
                <w:lang w:val="en-GB"/>
              </w:rPr>
            </w:pPr>
            <w:r>
              <w:rPr>
                <w:rFonts w:asciiTheme="majorHAnsi" w:hAnsiTheme="majorHAnsi"/>
                <w:lang w:val="en-GB"/>
              </w:rPr>
              <w:t>4</w:t>
            </w:r>
          </w:p>
        </w:tc>
      </w:tr>
      <w:tr w:rsidR="00BB1255" w:rsidRPr="0043262A"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54923A75" w:rsidR="00BB1255" w:rsidRPr="0043262A" w:rsidRDefault="007B223C" w:rsidP="00BB1255">
            <w:pPr>
              <w:jc w:val="center"/>
              <w:rPr>
                <w:rFonts w:asciiTheme="majorHAnsi" w:hAnsiTheme="majorHAnsi"/>
                <w:lang w:val="en-GB"/>
              </w:rPr>
            </w:pPr>
            <w:r>
              <w:rPr>
                <w:rFonts w:asciiTheme="majorHAnsi" w:hAnsiTheme="majorHAnsi"/>
                <w:lang w:val="en-GB"/>
              </w:rPr>
              <w:t>3</w:t>
            </w:r>
          </w:p>
        </w:tc>
      </w:tr>
      <w:tr w:rsidR="00BB1255" w:rsidRPr="0043262A"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08D977CB" w:rsidR="00BB1255" w:rsidRPr="0043262A" w:rsidRDefault="007B223C" w:rsidP="00BB1255">
            <w:pPr>
              <w:jc w:val="center"/>
              <w:rPr>
                <w:rFonts w:asciiTheme="majorHAnsi" w:hAnsiTheme="majorHAnsi"/>
                <w:lang w:val="en-GB"/>
              </w:rPr>
            </w:pPr>
            <w:r>
              <w:rPr>
                <w:rFonts w:asciiTheme="majorHAnsi" w:hAnsiTheme="majorHAnsi"/>
                <w:lang w:val="en-GB"/>
              </w:rPr>
              <w:t>4</w:t>
            </w:r>
          </w:p>
        </w:tc>
      </w:tr>
      <w:tr w:rsidR="00BB1255" w:rsidRPr="0043262A"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19D55FB2" w:rsidR="00BB1255" w:rsidRPr="0043262A" w:rsidRDefault="007B223C" w:rsidP="00BB1255">
            <w:pPr>
              <w:jc w:val="center"/>
              <w:rPr>
                <w:rFonts w:asciiTheme="majorHAnsi" w:hAnsiTheme="majorHAnsi"/>
                <w:lang w:val="en-GB"/>
              </w:rPr>
            </w:pPr>
            <w:r>
              <w:rPr>
                <w:rFonts w:asciiTheme="majorHAnsi" w:hAnsiTheme="majorHAnsi"/>
                <w:lang w:val="en-GB"/>
              </w:rPr>
              <w:t>3</w:t>
            </w:r>
          </w:p>
        </w:tc>
      </w:tr>
      <w:tr w:rsidR="00BB1255" w:rsidRPr="0043262A"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29C4E4F1" w:rsidR="00BB1255" w:rsidRPr="0043262A" w:rsidRDefault="007B223C" w:rsidP="00BB1255">
            <w:pPr>
              <w:jc w:val="center"/>
              <w:rPr>
                <w:rFonts w:asciiTheme="majorHAnsi" w:hAnsiTheme="majorHAnsi"/>
                <w:lang w:val="en-GB"/>
              </w:rPr>
            </w:pPr>
            <w:r>
              <w:rPr>
                <w:rFonts w:asciiTheme="majorHAnsi" w:hAnsiTheme="majorHAnsi"/>
                <w:lang w:val="en-GB"/>
              </w:rPr>
              <w:t>4</w:t>
            </w:r>
          </w:p>
        </w:tc>
      </w:tr>
      <w:tr w:rsidR="00BB1255" w:rsidRPr="0043262A"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018FAAA6" w:rsidR="00BB1255" w:rsidRPr="0043262A" w:rsidRDefault="007B223C" w:rsidP="00BB1255">
            <w:pPr>
              <w:jc w:val="center"/>
              <w:rPr>
                <w:rFonts w:asciiTheme="majorHAnsi" w:hAnsiTheme="majorHAnsi"/>
                <w:lang w:val="en-GB"/>
              </w:rPr>
            </w:pPr>
            <w:r>
              <w:rPr>
                <w:rFonts w:asciiTheme="majorHAnsi" w:hAnsiTheme="majorHAnsi"/>
                <w:lang w:val="en-GB"/>
              </w:rPr>
              <w:t>3</w:t>
            </w:r>
          </w:p>
        </w:tc>
      </w:tr>
      <w:tr w:rsidR="00BB1255" w:rsidRPr="0043262A"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43262A" w:rsidRDefault="00BB1255">
            <w:pPr>
              <w:pStyle w:val="prastasiniatinklio"/>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43262A" w:rsidRDefault="00BB1255">
            <w:pPr>
              <w:pStyle w:val="prastasiniatinklio"/>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7F926583" w:rsidR="00BB1255" w:rsidRPr="0043262A" w:rsidRDefault="007B223C" w:rsidP="00BB1255">
            <w:pPr>
              <w:jc w:val="center"/>
              <w:rPr>
                <w:rFonts w:asciiTheme="majorHAnsi" w:hAnsiTheme="majorHAnsi"/>
                <w:lang w:val="en-GB"/>
              </w:rPr>
            </w:pPr>
            <w:r>
              <w:rPr>
                <w:rFonts w:asciiTheme="majorHAnsi" w:hAnsiTheme="majorHAnsi"/>
                <w:lang w:val="en-GB"/>
              </w:rPr>
              <w:t>3</w:t>
            </w:r>
          </w:p>
        </w:tc>
      </w:tr>
      <w:tr w:rsidR="00BB1255" w:rsidRPr="0043262A" w14:paraId="79F3A238"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959BA" w14:textId="77777777" w:rsidR="00BB1255" w:rsidRPr="0043262A" w:rsidRDefault="00BB1255">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BB1255" w:rsidRPr="0043262A" w:rsidRDefault="00BB1255">
            <w:pPr>
              <w:pStyle w:val="prastasiniatinklio"/>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6709777B" w:rsidR="00BB1255" w:rsidRPr="0043262A" w:rsidRDefault="007B223C" w:rsidP="00BB1255">
            <w:pPr>
              <w:jc w:val="center"/>
              <w:rPr>
                <w:rFonts w:asciiTheme="majorHAnsi" w:hAnsiTheme="majorHAnsi"/>
                <w:b/>
                <w:bCs/>
                <w:lang w:val="en-GB"/>
              </w:rPr>
            </w:pPr>
            <w:r>
              <w:rPr>
                <w:rFonts w:asciiTheme="majorHAnsi" w:hAnsiTheme="majorHAnsi"/>
                <w:b/>
                <w:bCs/>
                <w:lang w:val="en-GB"/>
              </w:rPr>
              <w:t>24</w:t>
            </w:r>
          </w:p>
        </w:tc>
      </w:tr>
    </w:tbl>
    <w:p w14:paraId="1884369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0DE7229F"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3C7102AE" w14:textId="1156AF6F" w:rsidR="0043262A" w:rsidRDefault="0043262A" w:rsidP="006501B9">
      <w:pPr>
        <w:rPr>
          <w:rFonts w:ascii="Cambria" w:eastAsia="Calibri" w:hAnsi="Cambria"/>
          <w:i/>
          <w:lang w:val="en-GB" w:eastAsia="lt-LT"/>
        </w:rPr>
      </w:pPr>
    </w:p>
    <w:p w14:paraId="00FBB6C6" w14:textId="539F8CFD" w:rsidR="0043262A" w:rsidRPr="0043262A" w:rsidRDefault="0043262A">
      <w:pPr>
        <w:spacing w:after="200" w:line="276" w:lineRule="auto"/>
        <w:rPr>
          <w:rFonts w:ascii="Cambria" w:eastAsia="Calibri" w:hAnsi="Cambria"/>
          <w:lang w:val="en-GB" w:eastAsia="lt-LT"/>
        </w:rPr>
      </w:pPr>
      <w:r w:rsidRPr="0043262A">
        <w:rPr>
          <w:rFonts w:ascii="Cambria" w:eastAsia="Calibri" w:hAnsi="Cambria"/>
          <w:lang w:val="en-GB" w:eastAsia="lt-LT"/>
        </w:rPr>
        <w:br w:type="page"/>
      </w:r>
    </w:p>
    <w:p w14:paraId="705949B6" w14:textId="65F0C4DC" w:rsidR="00677F9A" w:rsidRPr="0043262A" w:rsidRDefault="000254D1"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677F9A" w:rsidRPr="0043262A">
        <w:rPr>
          <w:rFonts w:ascii="Cambria" w:hAnsi="Cambria"/>
          <w:b/>
          <w:bCs/>
          <w:caps/>
          <w:color w:val="136C73"/>
          <w:sz w:val="36"/>
          <w:szCs w:val="26"/>
          <w:lang w:val="en-GB" w:eastAsia="lt-LT"/>
        </w:rPr>
        <w:t>v.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7B223C" w14:paraId="6B3D8478" w14:textId="77777777" w:rsidTr="007B223C">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7B223C" w:rsidRDefault="00BB1255">
            <w:pPr>
              <w:pStyle w:val="prastasiniatinklio"/>
              <w:spacing w:before="0" w:beforeAutospacing="0" w:after="0" w:afterAutospacing="0"/>
              <w:jc w:val="center"/>
              <w:rPr>
                <w:lang w:val="en-GB"/>
              </w:rPr>
            </w:pPr>
            <w:bookmarkStart w:id="2" w:name="_Toc57129362"/>
            <w:r w:rsidRPr="007B223C">
              <w:rPr>
                <w:rFonts w:ascii="Cambria" w:hAnsi="Cambria"/>
                <w:b/>
                <w:bCs/>
                <w:color w:val="136C73"/>
                <w:lang w:val="en-GB"/>
              </w:rPr>
              <w:t>Evaluation Area</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7B223C" w:rsidRDefault="00BB1255">
            <w:pPr>
              <w:pStyle w:val="prastasiniatinklio"/>
              <w:spacing w:before="0" w:beforeAutospacing="0" w:after="0" w:afterAutospacing="0"/>
              <w:jc w:val="center"/>
              <w:rPr>
                <w:lang w:val="en-GB"/>
              </w:rPr>
            </w:pPr>
            <w:r w:rsidRPr="007B223C">
              <w:rPr>
                <w:rFonts w:ascii="Cambria" w:hAnsi="Cambria"/>
                <w:b/>
                <w:bCs/>
                <w:color w:val="136C73"/>
                <w:lang w:val="en-GB"/>
              </w:rPr>
              <w:t>Recommendations for the Evaluation Area (study cycle)</w:t>
            </w:r>
          </w:p>
        </w:tc>
      </w:tr>
      <w:tr w:rsidR="007B223C" w:rsidRPr="007B223C" w14:paraId="63D77CEC"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Intended and achieved learning outcomes and curriculum</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5047E2" w14:textId="4F713170" w:rsidR="007B223C" w:rsidRPr="000C1A9F" w:rsidRDefault="007B223C" w:rsidP="000C1A9F">
            <w:pPr>
              <w:tabs>
                <w:tab w:val="left" w:pos="1298"/>
                <w:tab w:val="left" w:pos="1701"/>
                <w:tab w:val="left" w:pos="1985"/>
              </w:tabs>
              <w:spacing w:line="276" w:lineRule="auto"/>
              <w:jc w:val="both"/>
              <w:rPr>
                <w:rFonts w:asciiTheme="majorHAnsi" w:eastAsia="Cambria" w:hAnsiTheme="majorHAnsi" w:cs="Cambria"/>
                <w:lang w:val="en-GB"/>
              </w:rPr>
            </w:pPr>
            <w:r w:rsidRPr="000C1A9F">
              <w:rPr>
                <w:rFonts w:asciiTheme="majorHAnsi" w:eastAsia="Cambria" w:hAnsiTheme="majorHAnsi" w:cs="Cambria"/>
                <w:lang w:val="en-GB"/>
              </w:rPr>
              <w:t xml:space="preserve">1. The expert team recommends to increase the ECTS allocated to elective modules and potentially change the content of the elective modules in direction of professional practice fields to deepen the specialisation in topics of the </w:t>
            </w:r>
            <w:r w:rsidR="000C1A9F">
              <w:rPr>
                <w:rFonts w:asciiTheme="majorHAnsi" w:eastAsia="Cambria" w:hAnsiTheme="majorHAnsi" w:cs="Cambria"/>
                <w:lang w:val="en-GB"/>
              </w:rPr>
              <w:t>study programme (</w:t>
            </w:r>
            <w:r w:rsidRPr="000C1A9F">
              <w:rPr>
                <w:rFonts w:asciiTheme="majorHAnsi" w:eastAsia="Cambria" w:hAnsiTheme="majorHAnsi" w:cs="Cambria"/>
                <w:lang w:val="en-GB"/>
              </w:rPr>
              <w:t>SP</w:t>
            </w:r>
            <w:r w:rsidR="000C1A9F">
              <w:rPr>
                <w:rFonts w:asciiTheme="majorHAnsi" w:eastAsia="Cambria" w:hAnsiTheme="majorHAnsi" w:cs="Cambria"/>
                <w:lang w:val="en-GB"/>
              </w:rPr>
              <w:t>).</w:t>
            </w:r>
          </w:p>
          <w:p w14:paraId="24DA400A" w14:textId="6EE27514"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2. The expert team recommends offering some regular courses of the SP in English language. This might also attract foreign (incoming) students and improve the student’s capability to consider English literature in final theses.</w:t>
            </w:r>
          </w:p>
        </w:tc>
      </w:tr>
      <w:tr w:rsidR="007B223C" w:rsidRPr="007B223C" w14:paraId="7B7165B5"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Links between science (art) and studies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B26127" w14:textId="77777777" w:rsidR="007B223C" w:rsidRPr="000C1A9F" w:rsidRDefault="007B223C" w:rsidP="000C1A9F">
            <w:pPr>
              <w:pBdr>
                <w:top w:val="nil"/>
                <w:left w:val="nil"/>
                <w:bottom w:val="nil"/>
                <w:right w:val="nil"/>
                <w:between w:val="nil"/>
              </w:pBdr>
              <w:tabs>
                <w:tab w:val="left" w:pos="1298"/>
                <w:tab w:val="left" w:pos="1701"/>
                <w:tab w:val="left" w:pos="1985"/>
              </w:tabs>
              <w:spacing w:line="276" w:lineRule="auto"/>
              <w:jc w:val="both"/>
              <w:rPr>
                <w:rFonts w:asciiTheme="majorHAnsi" w:eastAsia="Cambria" w:hAnsiTheme="majorHAnsi" w:cs="Cambria"/>
                <w:lang w:val="en-GB"/>
              </w:rPr>
            </w:pPr>
            <w:r w:rsidRPr="000C1A9F">
              <w:rPr>
                <w:rFonts w:asciiTheme="majorHAnsi" w:eastAsia="Cambria" w:hAnsiTheme="majorHAnsi" w:cs="Cambria"/>
                <w:lang w:val="en-GB"/>
              </w:rPr>
              <w:t xml:space="preserve">1. The expert team recommends raising the level of the internationalisation of research activities. </w:t>
            </w:r>
          </w:p>
          <w:p w14:paraId="25E5C989" w14:textId="5645C366"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2. The expert team recommends focusing more on publications in high-ranked research journals. </w:t>
            </w:r>
          </w:p>
        </w:tc>
      </w:tr>
      <w:tr w:rsidR="007B223C" w:rsidRPr="007B223C" w14:paraId="129419F5"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Student admission and support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652D1" w14:textId="4D65FCAB"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1. The expert team recommends organising programmes, meetings and doing further presentations to motivate students to participate in exchange programmes. </w:t>
            </w:r>
          </w:p>
        </w:tc>
      </w:tr>
      <w:tr w:rsidR="007B223C" w:rsidRPr="007B223C" w14:paraId="44997A5D"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Teaching and learning, student performance and graduate employment</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AFE8A" w14:textId="77777777" w:rsidR="007B223C" w:rsidRPr="000C1A9F" w:rsidRDefault="007B223C" w:rsidP="000C1A9F">
            <w:pPr>
              <w:spacing w:after="200" w:line="276" w:lineRule="auto"/>
              <w:jc w:val="both"/>
              <w:rPr>
                <w:rFonts w:asciiTheme="majorHAnsi" w:eastAsia="Cambria" w:hAnsiTheme="majorHAnsi" w:cs="Cambria"/>
                <w:lang w:val="en-GB"/>
              </w:rPr>
            </w:pPr>
            <w:r w:rsidRPr="000C1A9F">
              <w:rPr>
                <w:rFonts w:asciiTheme="majorHAnsi" w:eastAsia="Cambria" w:hAnsiTheme="majorHAnsi" w:cs="Cambria"/>
                <w:lang w:val="en-GB"/>
              </w:rPr>
              <w:t>1. The expert team recommends developing a process whereby students would receive feedback on whether their suggestions for improving learning and teaching processes are implemented.</w:t>
            </w:r>
          </w:p>
          <w:p w14:paraId="688800F4" w14:textId="4123ECD8"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2. The expert team recommends enlarging social partners’ and employers' networks (national and international companies) in order to understand the needs of potential employers and the competences needed for future employees in the national and international financial sector. </w:t>
            </w:r>
          </w:p>
        </w:tc>
      </w:tr>
      <w:tr w:rsidR="007B223C" w:rsidRPr="007B223C" w14:paraId="4AEFD2FD"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Teaching staff</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1E5D9" w14:textId="0F4FFC73" w:rsidR="007B223C" w:rsidRPr="000C1A9F" w:rsidRDefault="007B223C" w:rsidP="000C1A9F">
            <w:pPr>
              <w:pBdr>
                <w:top w:val="nil"/>
                <w:left w:val="nil"/>
                <w:bottom w:val="nil"/>
                <w:right w:val="nil"/>
                <w:between w:val="nil"/>
              </w:pBdr>
              <w:tabs>
                <w:tab w:val="left" w:pos="1298"/>
                <w:tab w:val="left" w:pos="1701"/>
                <w:tab w:val="left" w:pos="1985"/>
              </w:tabs>
              <w:spacing w:line="276" w:lineRule="auto"/>
              <w:jc w:val="both"/>
              <w:rPr>
                <w:rFonts w:asciiTheme="majorHAnsi" w:eastAsia="Cambria" w:hAnsiTheme="majorHAnsi" w:cs="Cambria"/>
                <w:lang w:val="en-GB"/>
              </w:rPr>
            </w:pPr>
            <w:r w:rsidRPr="000C1A9F">
              <w:rPr>
                <w:rFonts w:asciiTheme="majorHAnsi" w:eastAsia="Cambria" w:hAnsiTheme="majorHAnsi" w:cs="Cambria"/>
                <w:lang w:val="en-GB"/>
              </w:rPr>
              <w:t>1. The expert team recommends involving a full professor in a study programme.</w:t>
            </w:r>
          </w:p>
          <w:p w14:paraId="6D1B8554" w14:textId="77777777" w:rsidR="007B223C" w:rsidRPr="000C1A9F" w:rsidRDefault="007B223C" w:rsidP="000C1A9F">
            <w:pPr>
              <w:pBdr>
                <w:top w:val="nil"/>
                <w:left w:val="nil"/>
                <w:bottom w:val="nil"/>
                <w:right w:val="nil"/>
                <w:between w:val="nil"/>
              </w:pBdr>
              <w:tabs>
                <w:tab w:val="left" w:pos="1298"/>
                <w:tab w:val="left" w:pos="1701"/>
                <w:tab w:val="left" w:pos="1985"/>
              </w:tabs>
              <w:spacing w:line="276" w:lineRule="auto"/>
              <w:jc w:val="both"/>
              <w:rPr>
                <w:rFonts w:asciiTheme="majorHAnsi" w:eastAsia="Cambria" w:hAnsiTheme="majorHAnsi" w:cs="Cambria"/>
                <w:lang w:val="en-GB"/>
              </w:rPr>
            </w:pPr>
            <w:r w:rsidRPr="000C1A9F">
              <w:rPr>
                <w:rFonts w:asciiTheme="majorHAnsi" w:eastAsia="Cambria" w:hAnsiTheme="majorHAnsi" w:cs="Cambria"/>
                <w:lang w:val="en-GB"/>
              </w:rPr>
              <w:t>2. More mobility programmes for the teaching staff should be offered.</w:t>
            </w:r>
          </w:p>
          <w:p w14:paraId="20FAA745" w14:textId="53D6DD01"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3. Increase funding for teaching staff mobility. </w:t>
            </w:r>
          </w:p>
        </w:tc>
      </w:tr>
      <w:tr w:rsidR="007B223C" w:rsidRPr="007B223C" w14:paraId="48687F27"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Learning facilities and resources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450B" w14:textId="74E94202"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1. The expert team recommends keeping learning facilities and resources up to date and keep the level of investments into these. </w:t>
            </w:r>
          </w:p>
        </w:tc>
      </w:tr>
      <w:tr w:rsidR="007B223C" w:rsidRPr="007B223C" w14:paraId="4F675000"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7B223C" w:rsidRPr="000C1A9F" w:rsidRDefault="007B223C" w:rsidP="000C1A9F">
            <w:pPr>
              <w:pStyle w:val="prastasiniatinklio"/>
              <w:spacing w:before="0" w:beforeAutospacing="0" w:after="0" w:afterAutospacing="0" w:line="276" w:lineRule="auto"/>
              <w:rPr>
                <w:rFonts w:asciiTheme="majorHAnsi" w:hAnsiTheme="majorHAnsi"/>
                <w:lang w:val="en-GB"/>
              </w:rPr>
            </w:pPr>
            <w:r w:rsidRPr="000C1A9F">
              <w:rPr>
                <w:rFonts w:asciiTheme="majorHAnsi" w:hAnsiTheme="majorHAnsi"/>
                <w:color w:val="136C73"/>
                <w:lang w:val="en-GB"/>
              </w:rPr>
              <w:t>Study quality management and public information</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62DFB" w14:textId="33DE596D" w:rsidR="007B223C" w:rsidRPr="000C1A9F" w:rsidRDefault="007B223C" w:rsidP="000C1A9F">
            <w:pPr>
              <w:tabs>
                <w:tab w:val="left" w:pos="1298"/>
                <w:tab w:val="left" w:pos="1985"/>
              </w:tabs>
              <w:spacing w:line="276" w:lineRule="auto"/>
              <w:jc w:val="both"/>
              <w:rPr>
                <w:rFonts w:asciiTheme="majorHAnsi" w:eastAsia="Cambria" w:hAnsiTheme="majorHAnsi" w:cs="Cambria"/>
                <w:lang w:val="en-GB"/>
              </w:rPr>
            </w:pPr>
            <w:r w:rsidRPr="000C1A9F">
              <w:rPr>
                <w:rFonts w:asciiTheme="majorHAnsi" w:eastAsia="Cambria" w:hAnsiTheme="majorHAnsi" w:cs="Cambria"/>
                <w:lang w:val="en-GB"/>
              </w:rPr>
              <w:t>2. The expert team strongly advises including in the quality documents (Manual of quality, Procedures of quality) and implementing a special section about evaluating the level of integration of research results in the educational process.</w:t>
            </w:r>
          </w:p>
          <w:p w14:paraId="779CA4B3" w14:textId="1195F2E4" w:rsidR="007B223C" w:rsidRPr="000C1A9F" w:rsidRDefault="007B223C" w:rsidP="000C1A9F">
            <w:pPr>
              <w:spacing w:line="276" w:lineRule="auto"/>
              <w:jc w:val="both"/>
              <w:rPr>
                <w:rFonts w:asciiTheme="majorHAnsi" w:hAnsiTheme="majorHAnsi"/>
                <w:lang w:val="en-GB"/>
              </w:rPr>
            </w:pPr>
            <w:r w:rsidRPr="000C1A9F">
              <w:rPr>
                <w:rFonts w:asciiTheme="majorHAnsi" w:eastAsia="Cambria" w:hAnsiTheme="majorHAnsi" w:cs="Cambria"/>
                <w:lang w:val="en-GB"/>
              </w:rPr>
              <w:t xml:space="preserve">3. Continue to develop the implementation process of the internal quality assurance system for the finance study field program. </w:t>
            </w:r>
          </w:p>
        </w:tc>
      </w:tr>
    </w:tbl>
    <w:p w14:paraId="47F3EAA2" w14:textId="737D1FC4" w:rsidR="00677F9A" w:rsidRPr="007B223C" w:rsidRDefault="00BB1255" w:rsidP="00BB1255">
      <w:pPr>
        <w:spacing w:after="200" w:line="276" w:lineRule="auto"/>
        <w:rPr>
          <w:rFonts w:ascii="Cambria" w:hAnsi="Cambria"/>
          <w:b/>
          <w:bCs/>
          <w:caps/>
          <w:color w:val="136C73"/>
          <w:sz w:val="36"/>
          <w:szCs w:val="26"/>
          <w:lang w:val="en-GB" w:eastAsia="lt-LT"/>
        </w:rPr>
      </w:pPr>
      <w:r w:rsidRPr="007B223C">
        <w:rPr>
          <w:rFonts w:ascii="Cambria" w:hAnsi="Cambria"/>
          <w:b/>
          <w:bCs/>
          <w:caps/>
          <w:color w:val="136C73"/>
          <w:sz w:val="36"/>
          <w:szCs w:val="26"/>
          <w:lang w:val="en-GB" w:eastAsia="lt-LT"/>
        </w:rPr>
        <w:br w:type="page"/>
      </w:r>
    </w:p>
    <w:p w14:paraId="5724AEF8" w14:textId="60BD28D3" w:rsidR="007B223C" w:rsidRPr="007B223C" w:rsidRDefault="00677F9A" w:rsidP="007B223C">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7B223C">
        <w:rPr>
          <w:rFonts w:ascii="Cambria" w:hAnsi="Cambria"/>
          <w:b/>
          <w:bCs/>
          <w:caps/>
          <w:color w:val="136C73"/>
          <w:sz w:val="36"/>
          <w:szCs w:val="26"/>
          <w:lang w:val="en-GB" w:eastAsia="lt-LT"/>
        </w:rPr>
        <w:lastRenderedPageBreak/>
        <w:t>V. SUMMARY</w:t>
      </w:r>
      <w:bookmarkEnd w:id="2"/>
    </w:p>
    <w:p w14:paraId="61D092D6" w14:textId="77777777" w:rsidR="007B223C" w:rsidRDefault="007B223C" w:rsidP="007B223C">
      <w:pPr>
        <w:jc w:val="both"/>
        <w:rPr>
          <w:rFonts w:ascii="Cambria" w:eastAsia="Cambria" w:hAnsi="Cambria" w:cs="Cambria"/>
          <w:b/>
          <w:lang w:val="en-GB"/>
        </w:rPr>
      </w:pPr>
    </w:p>
    <w:p w14:paraId="0C912CB8" w14:textId="44DCB31F" w:rsidR="007B223C" w:rsidRPr="007B223C" w:rsidRDefault="007B223C" w:rsidP="000C1A9F">
      <w:pPr>
        <w:spacing w:line="360" w:lineRule="auto"/>
        <w:jc w:val="both"/>
        <w:rPr>
          <w:rFonts w:ascii="Cambria" w:eastAsia="Cambria" w:hAnsi="Cambria" w:cs="Cambria"/>
          <w:b/>
          <w:lang w:val="en-GB"/>
        </w:rPr>
      </w:pPr>
      <w:r w:rsidRPr="007B223C">
        <w:rPr>
          <w:rFonts w:ascii="Cambria" w:eastAsia="Cambria" w:hAnsi="Cambria" w:cs="Cambria"/>
          <w:b/>
          <w:lang w:val="en-GB"/>
        </w:rPr>
        <w:t xml:space="preserve">Main positive and negative quality aspects of each evaluation area of the finance study field at </w:t>
      </w:r>
      <w:proofErr w:type="spellStart"/>
      <w:r w:rsidRPr="007B223C">
        <w:rPr>
          <w:rFonts w:ascii="Cambria" w:eastAsia="Cambria" w:hAnsi="Cambria" w:cs="Cambria"/>
          <w:b/>
          <w:lang w:val="en-GB"/>
        </w:rPr>
        <w:t>Klaipėdos</w:t>
      </w:r>
      <w:proofErr w:type="spellEnd"/>
      <w:r w:rsidRPr="007B223C">
        <w:rPr>
          <w:rFonts w:ascii="Cambria" w:eastAsia="Cambria" w:hAnsi="Cambria" w:cs="Cambria"/>
          <w:b/>
          <w:lang w:val="en-GB"/>
        </w:rPr>
        <w:t xml:space="preserve"> </w:t>
      </w:r>
      <w:proofErr w:type="spellStart"/>
      <w:r w:rsidRPr="007B223C">
        <w:rPr>
          <w:rFonts w:ascii="Cambria" w:eastAsia="Cambria" w:hAnsi="Cambria" w:cs="Cambria"/>
          <w:b/>
          <w:lang w:val="en-GB"/>
        </w:rPr>
        <w:t>valstybinė</w:t>
      </w:r>
      <w:proofErr w:type="spellEnd"/>
      <w:r w:rsidRPr="007B223C">
        <w:rPr>
          <w:rFonts w:ascii="Cambria" w:eastAsia="Cambria" w:hAnsi="Cambria" w:cs="Cambria"/>
          <w:b/>
          <w:lang w:val="en-GB"/>
        </w:rPr>
        <w:t xml:space="preserve"> </w:t>
      </w:r>
      <w:proofErr w:type="spellStart"/>
      <w:r w:rsidRPr="007B223C">
        <w:rPr>
          <w:rFonts w:ascii="Cambria" w:eastAsia="Cambria" w:hAnsi="Cambria" w:cs="Cambria"/>
          <w:b/>
          <w:lang w:val="en-GB"/>
        </w:rPr>
        <w:t>kolegija</w:t>
      </w:r>
      <w:proofErr w:type="spellEnd"/>
      <w:r w:rsidRPr="007B223C">
        <w:rPr>
          <w:rFonts w:ascii="Cambria" w:eastAsia="Cambria" w:hAnsi="Cambria" w:cs="Cambria"/>
          <w:b/>
          <w:lang w:val="en-GB"/>
        </w:rPr>
        <w:t xml:space="preserve">: </w:t>
      </w:r>
    </w:p>
    <w:p w14:paraId="5FB75AB3" w14:textId="77777777" w:rsidR="007B223C" w:rsidRPr="007B223C" w:rsidRDefault="007B223C" w:rsidP="007B223C">
      <w:pPr>
        <w:jc w:val="both"/>
        <w:rPr>
          <w:rFonts w:ascii="Cambria" w:eastAsia="Cambria" w:hAnsi="Cambria" w:cs="Cambria"/>
          <w:b/>
          <w:lang w:val="en-GB"/>
        </w:rPr>
      </w:pPr>
    </w:p>
    <w:p w14:paraId="54C97C1D"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r w:rsidRPr="007B223C">
        <w:rPr>
          <w:rFonts w:ascii="Cambria" w:eastAsia="Cambria" w:hAnsi="Cambria" w:cs="Cambria"/>
          <w:lang w:val="en-GB"/>
        </w:rPr>
        <w:t xml:space="preserve">The SP’s aims and learning outcomes are clearly defined and based on the professional requirements. They are also consistent with the type and level of studies and the level of qualifications offered. There is a strong partnership with social partners and employers. Graduates and social partners are providing constructive feedback which is considered to constantly improve the SP. </w:t>
      </w:r>
    </w:p>
    <w:p w14:paraId="50AB3BD3"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p>
    <w:p w14:paraId="5422FEF1"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r w:rsidRPr="007B223C">
        <w:rPr>
          <w:rFonts w:ascii="Cambria" w:eastAsia="Cambria" w:hAnsi="Cambria" w:cs="Cambria"/>
          <w:lang w:val="en-GB"/>
        </w:rPr>
        <w:t>The content of the courses is considering new developments in the field, such as green financing, ESG and modern software tools. In order to achieve the learning outcomes and considering the good level of the English language of teachers and students, the expert team recommends offering some courses of the SP in English. This might also improve students' capability to include more English literature in final theses and increase the number of students participating in international exchange programmes (incoming students and outgoing students).</w:t>
      </w:r>
    </w:p>
    <w:p w14:paraId="5D9B55F7"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p>
    <w:p w14:paraId="2B3DCC95"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r w:rsidRPr="007B223C">
        <w:rPr>
          <w:rFonts w:ascii="Cambria" w:eastAsia="Cambria" w:hAnsi="Cambria" w:cs="Cambria"/>
          <w:lang w:val="en-GB"/>
        </w:rPr>
        <w:t xml:space="preserve">The SP management might consider to increase the number and potentially change the content of the elective modules in the direction of professional practice fields. </w:t>
      </w:r>
    </w:p>
    <w:p w14:paraId="7CDE4086" w14:textId="77777777" w:rsidR="007B223C" w:rsidRPr="007B223C" w:rsidRDefault="007B223C" w:rsidP="007B223C">
      <w:pPr>
        <w:pBdr>
          <w:top w:val="nil"/>
          <w:left w:val="nil"/>
          <w:bottom w:val="nil"/>
          <w:right w:val="nil"/>
          <w:between w:val="nil"/>
        </w:pBdr>
        <w:spacing w:line="360" w:lineRule="auto"/>
        <w:jc w:val="both"/>
        <w:rPr>
          <w:rFonts w:ascii="Cambria" w:eastAsia="Cambria" w:hAnsi="Cambria" w:cs="Cambria"/>
          <w:lang w:val="en-GB"/>
        </w:rPr>
      </w:pPr>
    </w:p>
    <w:p w14:paraId="755E510F" w14:textId="77777777" w:rsidR="007B223C" w:rsidRPr="007B223C" w:rsidRDefault="007B223C" w:rsidP="007B223C">
      <w:pPr>
        <w:spacing w:line="360" w:lineRule="auto"/>
        <w:jc w:val="both"/>
        <w:rPr>
          <w:rFonts w:ascii="Cambria" w:eastAsia="Cambria" w:hAnsi="Cambria" w:cs="Cambria"/>
          <w:lang w:val="en-GB"/>
        </w:rPr>
      </w:pPr>
      <w:r w:rsidRPr="007B223C">
        <w:rPr>
          <w:rFonts w:ascii="Cambria" w:eastAsia="Cambria" w:hAnsi="Cambria" w:cs="Cambria"/>
          <w:lang w:val="en-GB"/>
        </w:rPr>
        <w:t>Regarding research activities, outputs from finance-orientated research are published in peer-reviewed journals, but in terms of journals’ ranking and the number of publications in the field of finance the expert panel sees room for improvement. The students’ participation in academic conferences and joint research could also be increased.</w:t>
      </w:r>
    </w:p>
    <w:p w14:paraId="3E589A5F" w14:textId="77777777" w:rsidR="007B223C" w:rsidRPr="007B223C" w:rsidRDefault="007B223C" w:rsidP="007B223C">
      <w:pPr>
        <w:spacing w:line="360" w:lineRule="auto"/>
        <w:jc w:val="both"/>
        <w:rPr>
          <w:rFonts w:ascii="Cambria" w:eastAsia="Cambria" w:hAnsi="Cambria" w:cs="Cambria"/>
          <w:lang w:val="en-GB"/>
        </w:rPr>
      </w:pPr>
    </w:p>
    <w:p w14:paraId="6826F3F8" w14:textId="77777777" w:rsidR="007B223C" w:rsidRPr="007B223C" w:rsidRDefault="007B223C" w:rsidP="007B223C">
      <w:pPr>
        <w:tabs>
          <w:tab w:val="left" w:pos="1298"/>
          <w:tab w:val="left" w:pos="1701"/>
          <w:tab w:val="left" w:pos="1985"/>
        </w:tabs>
        <w:spacing w:line="360" w:lineRule="auto"/>
        <w:jc w:val="both"/>
        <w:rPr>
          <w:rFonts w:ascii="Cambria" w:eastAsia="Cambria" w:hAnsi="Cambria" w:cs="Cambria"/>
          <w:lang w:val="en-GB"/>
        </w:rPr>
      </w:pPr>
      <w:r w:rsidRPr="007B223C">
        <w:rPr>
          <w:rFonts w:ascii="Cambria" w:eastAsia="Cambria" w:hAnsi="Cambria" w:cs="Cambria"/>
          <w:lang w:val="en-GB"/>
        </w:rPr>
        <w:t>The expert team recommends implementing a more systematic process during which students receive feedback on their suggestions for improving learning and teaching process. The expert team comes to the conclusion that the study process is oriented more to the local regional labour market. In the future, opportunities for employability in international financial markets could also be exploited.</w:t>
      </w:r>
    </w:p>
    <w:p w14:paraId="396A598B" w14:textId="77777777" w:rsidR="007B223C" w:rsidRPr="007B223C" w:rsidRDefault="007B223C" w:rsidP="007B223C">
      <w:pPr>
        <w:tabs>
          <w:tab w:val="left" w:pos="1298"/>
          <w:tab w:val="left" w:pos="1701"/>
          <w:tab w:val="left" w:pos="1985"/>
        </w:tabs>
        <w:spacing w:line="360" w:lineRule="auto"/>
        <w:jc w:val="both"/>
        <w:rPr>
          <w:rFonts w:ascii="Cambria" w:eastAsia="Cambria" w:hAnsi="Cambria" w:cs="Cambria"/>
          <w:lang w:val="en-GB"/>
        </w:rPr>
      </w:pPr>
    </w:p>
    <w:p w14:paraId="3FFA0B47" w14:textId="2019BC6F" w:rsidR="007B223C" w:rsidRPr="007B223C" w:rsidRDefault="007B223C" w:rsidP="007B223C">
      <w:pPr>
        <w:tabs>
          <w:tab w:val="left" w:pos="1298"/>
          <w:tab w:val="left" w:pos="1701"/>
          <w:tab w:val="left" w:pos="1985"/>
        </w:tabs>
        <w:spacing w:line="360" w:lineRule="auto"/>
        <w:jc w:val="both"/>
        <w:rPr>
          <w:rFonts w:ascii="Cambria" w:eastAsia="Cambria" w:hAnsi="Cambria" w:cs="Cambria"/>
          <w:lang w:val="en-GB"/>
        </w:rPr>
      </w:pPr>
      <w:r w:rsidRPr="007B223C">
        <w:rPr>
          <w:rFonts w:ascii="Cambria" w:eastAsia="Cambria" w:hAnsi="Cambria" w:cs="Cambria"/>
          <w:lang w:val="en-GB"/>
        </w:rPr>
        <w:t xml:space="preserve">The expert team wishes to thank the HEI, especially the staff responsible for the </w:t>
      </w:r>
      <w:r w:rsidR="000C1A9F">
        <w:rPr>
          <w:rFonts w:ascii="Cambria" w:eastAsia="Cambria" w:hAnsi="Cambria" w:cs="Cambria"/>
          <w:lang w:val="en-GB"/>
        </w:rPr>
        <w:t>self-evaluation report (</w:t>
      </w:r>
      <w:r w:rsidRPr="007B223C">
        <w:rPr>
          <w:rFonts w:ascii="Cambria" w:eastAsia="Cambria" w:hAnsi="Cambria" w:cs="Cambria"/>
          <w:lang w:val="en-GB"/>
        </w:rPr>
        <w:t>SER</w:t>
      </w:r>
      <w:r w:rsidR="000C1A9F">
        <w:rPr>
          <w:rFonts w:ascii="Cambria" w:eastAsia="Cambria" w:hAnsi="Cambria" w:cs="Cambria"/>
          <w:lang w:val="en-GB"/>
        </w:rPr>
        <w:t>)</w:t>
      </w:r>
      <w:r w:rsidRPr="007B223C">
        <w:rPr>
          <w:rFonts w:ascii="Cambria" w:eastAsia="Cambria" w:hAnsi="Cambria" w:cs="Cambria"/>
          <w:lang w:val="en-GB"/>
        </w:rPr>
        <w:t xml:space="preserve">, for their efforts in preparing the SER and organising the site-visit. Furthermore, the expert team wishes to thank teachers, members of the administration, students, graduates and </w:t>
      </w:r>
      <w:r w:rsidRPr="007B223C">
        <w:rPr>
          <w:rFonts w:ascii="Cambria" w:eastAsia="Cambria" w:hAnsi="Cambria" w:cs="Cambria"/>
          <w:lang w:val="en-GB"/>
        </w:rPr>
        <w:lastRenderedPageBreak/>
        <w:t>social partners for answering all of the questions. The discussions during our site visit were efficient and constructive.</w:t>
      </w:r>
    </w:p>
    <w:p w14:paraId="14521D57" w14:textId="77777777" w:rsidR="00677F9A" w:rsidRPr="0043262A" w:rsidRDefault="00677F9A" w:rsidP="002A5085">
      <w:pPr>
        <w:spacing w:line="276" w:lineRule="auto"/>
        <w:rPr>
          <w:rFonts w:ascii="Cambria" w:eastAsia="Calibri" w:hAnsi="Cambria"/>
          <w:szCs w:val="22"/>
          <w:highlight w:val="lightGray"/>
          <w:lang w:val="en-GB" w:eastAsia="lt-LT"/>
        </w:rPr>
      </w:pPr>
    </w:p>
    <w:p w14:paraId="692BE68B" w14:textId="165EA4CD" w:rsidR="00677F9A" w:rsidRPr="0043262A" w:rsidRDefault="00677F9A" w:rsidP="00677F9A">
      <w:pPr>
        <w:jc w:val="center"/>
        <w:rPr>
          <w:lang w:val="en-GB"/>
        </w:rPr>
      </w:pPr>
      <w:r w:rsidRPr="0043262A">
        <w:rPr>
          <w:lang w:val="en-GB"/>
        </w:rPr>
        <w:t>____________________________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72BBEB65" w14:textId="1E87D163" w:rsidR="0042467A" w:rsidRPr="000C1A9F" w:rsidRDefault="007B223C" w:rsidP="0042467A">
      <w:pPr>
        <w:jc w:val="center"/>
        <w:rPr>
          <w:rFonts w:asciiTheme="majorHAnsi" w:hAnsiTheme="majorHAnsi"/>
          <w:b/>
          <w:caps/>
        </w:rPr>
      </w:pPr>
      <w:r w:rsidRPr="000C1A9F">
        <w:rPr>
          <w:rFonts w:asciiTheme="majorHAnsi" w:hAnsiTheme="majorHAnsi"/>
          <w:b/>
          <w:caps/>
        </w:rPr>
        <w:t>Klaipėdos valstybinės kolegijos</w:t>
      </w:r>
      <w:r w:rsidR="00677F9A" w:rsidRPr="000C1A9F">
        <w:rPr>
          <w:rFonts w:asciiTheme="majorHAnsi" w:hAnsiTheme="majorHAnsi"/>
          <w:b/>
          <w:caps/>
        </w:rPr>
        <w:t xml:space="preserve">  </w:t>
      </w:r>
      <w:r w:rsidR="00A12307" w:rsidRPr="000C1A9F">
        <w:rPr>
          <w:rFonts w:asciiTheme="majorHAnsi" w:hAnsiTheme="majorHAnsi"/>
          <w:b/>
          <w:caps/>
        </w:rPr>
        <w:t xml:space="preserve">Finansų </w:t>
      </w:r>
      <w:r w:rsidR="00677F9A" w:rsidRPr="000C1A9F">
        <w:rPr>
          <w:rFonts w:asciiTheme="majorHAnsi" w:hAnsiTheme="majorHAnsi"/>
          <w:b/>
          <w:caps/>
        </w:rPr>
        <w:t>krypties</w:t>
      </w:r>
      <w:r w:rsidR="0042467A" w:rsidRPr="000C1A9F">
        <w:rPr>
          <w:rFonts w:asciiTheme="majorHAnsi" w:hAnsiTheme="majorHAnsi"/>
          <w:b/>
          <w:caps/>
        </w:rPr>
        <w:t xml:space="preserve"> studijų </w:t>
      </w:r>
      <w:r w:rsidR="00A12307" w:rsidRPr="000C1A9F">
        <w:rPr>
          <w:rFonts w:asciiTheme="majorHAnsi" w:hAnsiTheme="majorHAnsi"/>
          <w:b/>
          <w:caps/>
        </w:rPr>
        <w:t>2023m. kovo 31d.</w:t>
      </w:r>
      <w:r w:rsidR="00677F9A" w:rsidRPr="000C1A9F">
        <w:rPr>
          <w:rFonts w:asciiTheme="majorHAnsi" w:hAnsiTheme="majorHAnsi"/>
          <w:b/>
          <w:caps/>
        </w:rPr>
        <w:t xml:space="preserve"> </w:t>
      </w:r>
      <w:r w:rsidR="0042467A" w:rsidRPr="000C1A9F">
        <w:rPr>
          <w:rFonts w:asciiTheme="majorHAnsi" w:hAnsiTheme="majorHAnsi"/>
          <w:b/>
          <w:caps/>
        </w:rPr>
        <w:t xml:space="preserve">ekspertinio vertinimo išvadų NR. </w:t>
      </w:r>
      <w:r w:rsidR="00BB1255" w:rsidRPr="000C1A9F">
        <w:rPr>
          <w:rFonts w:asciiTheme="majorHAnsi" w:hAnsiTheme="majorHAnsi"/>
          <w:b/>
        </w:rPr>
        <w:t>SV4-</w:t>
      </w:r>
      <w:r w:rsidRPr="000C1A9F">
        <w:rPr>
          <w:rFonts w:asciiTheme="majorHAnsi" w:hAnsiTheme="majorHAnsi"/>
          <w:b/>
        </w:rPr>
        <w:t>32</w:t>
      </w:r>
      <w:r w:rsidR="00677F9A" w:rsidRPr="000C1A9F">
        <w:rPr>
          <w:rFonts w:asciiTheme="majorHAnsi" w:hAnsiTheme="majorHAnsi"/>
          <w:b/>
        </w:rPr>
        <w:t xml:space="preserve"> </w:t>
      </w:r>
      <w:r w:rsidR="0042467A" w:rsidRPr="000C1A9F">
        <w:rPr>
          <w:rFonts w:asciiTheme="majorHAnsi" w:hAnsiTheme="majorHAnsi"/>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7E376C4E" w:rsidR="00677F9A" w:rsidRPr="00677F9A" w:rsidRDefault="007B223C"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Klaipėdos valstybinė kolegija</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459D0A69" w:rsidR="00677F9A" w:rsidRPr="00677F9A" w:rsidRDefault="00A12307"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FINANSAI</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2AFC06E" w14:textId="77777777" w:rsidR="000538EB" w:rsidRDefault="000538EB" w:rsidP="000C1A9F">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Ekspertų grupė: </w:t>
            </w:r>
          </w:p>
          <w:p w14:paraId="5B762E13" w14:textId="77777777" w:rsidR="000538EB" w:rsidRPr="00993E29" w:rsidRDefault="000538EB" w:rsidP="000C1A9F">
            <w:pPr>
              <w:tabs>
                <w:tab w:val="left" w:pos="0"/>
              </w:tabs>
              <w:spacing w:line="276" w:lineRule="auto"/>
              <w:rPr>
                <w:rFonts w:ascii="Cambria" w:eastAsia="Calibri" w:hAnsi="Cambria"/>
                <w:b/>
                <w:color w:val="FFFFFF"/>
                <w:szCs w:val="22"/>
                <w:lang w:eastAsia="lt-LT"/>
              </w:rPr>
            </w:pPr>
          </w:p>
          <w:p w14:paraId="5FD28151" w14:textId="77777777" w:rsidR="000538EB" w:rsidRPr="00993E29" w:rsidRDefault="000538EB" w:rsidP="000C1A9F">
            <w:pPr>
              <w:pStyle w:val="Sraopastraipa"/>
              <w:numPr>
                <w:ilvl w:val="3"/>
                <w:numId w:val="36"/>
              </w:numPr>
              <w:tabs>
                <w:tab w:val="left" w:pos="0"/>
              </w:tabs>
              <w:spacing w:line="276" w:lineRule="auto"/>
              <w:ind w:left="754" w:hanging="425"/>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Karsten</w:t>
            </w:r>
            <w:proofErr w:type="spellEnd"/>
            <w:r w:rsidRPr="00993E29">
              <w:rPr>
                <w:rFonts w:ascii="Cambria" w:eastAsia="Calibri" w:hAnsi="Cambria"/>
                <w:b/>
                <w:color w:val="FFFFFF"/>
                <w:szCs w:val="22"/>
                <w:lang w:eastAsia="lt-LT"/>
              </w:rPr>
              <w:t xml:space="preserve"> Lorenz (</w:t>
            </w:r>
            <w:proofErr w:type="spellStart"/>
            <w:r w:rsidRPr="00993E29">
              <w:rPr>
                <w:rFonts w:ascii="Cambria" w:eastAsia="Calibri" w:hAnsi="Cambria"/>
                <w:b/>
                <w:color w:val="FFFFFF"/>
                <w:szCs w:val="22"/>
                <w:lang w:eastAsia="lt-LT"/>
              </w:rPr>
              <w:t>vadovas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29B7E847" w14:textId="77777777" w:rsidR="000538EB" w:rsidRPr="00993E29" w:rsidRDefault="000538EB" w:rsidP="000C1A9F">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Alexandru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Tugui</w:t>
            </w:r>
            <w:proofErr w:type="spellEnd"/>
            <w:r w:rsidRPr="00993E29">
              <w:rPr>
                <w:rFonts w:ascii="Cambria" w:eastAsia="Calibri" w:hAnsi="Cambria"/>
                <w:b/>
                <w:color w:val="FFFFFF"/>
                <w:szCs w:val="22"/>
                <w:lang w:eastAsia="lt-LT"/>
              </w:rPr>
              <w:t>,</w:t>
            </w:r>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0F56BC32" w14:textId="77777777" w:rsidR="000538EB" w:rsidRPr="00993E29" w:rsidRDefault="000538EB" w:rsidP="000C1A9F">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w:t>
            </w: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Jiří</w:t>
            </w:r>
            <w:proofErr w:type="spellEnd"/>
            <w:r w:rsidRPr="00993E29">
              <w:rPr>
                <w:rFonts w:ascii="Cambria" w:eastAsia="Calibri" w:hAnsi="Cambria"/>
                <w:b/>
                <w:color w:val="FFFFFF"/>
                <w:szCs w:val="22"/>
                <w:lang w:eastAsia="lt-LT"/>
              </w:rPr>
              <w:t xml:space="preserve"> Strouhal,</w:t>
            </w:r>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akademinės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bendruomenės</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w:t>
            </w:r>
          </w:p>
          <w:p w14:paraId="0D7E79D2" w14:textId="77777777" w:rsidR="000538EB" w:rsidRPr="00993E29" w:rsidRDefault="000538EB" w:rsidP="000C1A9F">
            <w:pPr>
              <w:pStyle w:val="Sraopastraipa"/>
              <w:numPr>
                <w:ilvl w:val="0"/>
                <w:numId w:val="36"/>
              </w:numPr>
              <w:tabs>
                <w:tab w:val="left" w:pos="0"/>
              </w:tabs>
              <w:spacing w:line="276" w:lineRule="auto"/>
              <w:rPr>
                <w:rFonts w:ascii="Cambria" w:eastAsia="Calibri" w:hAnsi="Cambria"/>
                <w:b/>
                <w:color w:val="FFFFFF"/>
                <w:szCs w:val="22"/>
                <w:lang w:eastAsia="lt-LT"/>
              </w:rPr>
            </w:pPr>
            <w:proofErr w:type="spellStart"/>
            <w:r w:rsidRPr="00993E29">
              <w:rPr>
                <w:rFonts w:ascii="Cambria" w:eastAsia="Calibri" w:hAnsi="Cambria"/>
                <w:b/>
                <w:color w:val="FFFFFF"/>
                <w:szCs w:val="22"/>
                <w:lang w:eastAsia="lt-LT"/>
              </w:rPr>
              <w:t>Dr.</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Tadas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Gudaitis</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darbdavių</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atstovas</w:t>
            </w:r>
            <w:proofErr w:type="spellEnd"/>
            <w:r w:rsidRPr="00993E29">
              <w:rPr>
                <w:rFonts w:ascii="Cambria" w:eastAsia="Calibri" w:hAnsi="Cambria"/>
                <w:i/>
                <w:color w:val="FFFFFF"/>
                <w:szCs w:val="22"/>
                <w:lang w:eastAsia="lt-LT"/>
              </w:rPr>
              <w:t xml:space="preserve">, </w:t>
            </w:r>
          </w:p>
          <w:p w14:paraId="481434D8" w14:textId="77777777" w:rsidR="000538EB" w:rsidRPr="00993E29" w:rsidRDefault="000538EB" w:rsidP="000C1A9F">
            <w:pPr>
              <w:pStyle w:val="Sraopastraipa"/>
              <w:numPr>
                <w:ilvl w:val="0"/>
                <w:numId w:val="36"/>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 </w:t>
            </w:r>
            <w:proofErr w:type="spellStart"/>
            <w:r w:rsidRPr="00993E29">
              <w:rPr>
                <w:rFonts w:ascii="Cambria" w:eastAsia="Calibri" w:hAnsi="Cambria"/>
                <w:b/>
                <w:color w:val="FFFFFF"/>
                <w:szCs w:val="22"/>
                <w:lang w:eastAsia="lt-LT"/>
              </w:rPr>
              <w:t>Luljeta</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Aliu</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b/>
                <w:color w:val="FFFFFF"/>
                <w:szCs w:val="22"/>
                <w:lang w:eastAsia="lt-LT"/>
              </w:rPr>
              <w:t>Mulaj</w:t>
            </w:r>
            <w:proofErr w:type="spellEnd"/>
            <w:r w:rsidRPr="00993E29">
              <w:rPr>
                <w:rFonts w:ascii="Cambria" w:eastAsia="Calibri" w:hAnsi="Cambria"/>
                <w:b/>
                <w:color w:val="FFFFFF"/>
                <w:szCs w:val="22"/>
                <w:lang w:eastAsia="lt-LT"/>
              </w:rPr>
              <w:t xml:space="preserve">, </w:t>
            </w:r>
            <w:proofErr w:type="spellStart"/>
            <w:r w:rsidRPr="00993E29">
              <w:rPr>
                <w:rFonts w:ascii="Cambria" w:eastAsia="Calibri" w:hAnsi="Cambria"/>
                <w:i/>
                <w:color w:val="FFFFFF"/>
                <w:szCs w:val="22"/>
                <w:lang w:eastAsia="lt-LT"/>
              </w:rPr>
              <w:t>studentų</w:t>
            </w:r>
            <w:proofErr w:type="spellEnd"/>
            <w:r w:rsidRPr="00993E29">
              <w:rPr>
                <w:rFonts w:ascii="Cambria" w:eastAsia="Calibri" w:hAnsi="Cambria"/>
                <w:i/>
                <w:color w:val="FFFFFF"/>
                <w:szCs w:val="22"/>
                <w:lang w:eastAsia="lt-LT"/>
              </w:rPr>
              <w:t xml:space="preserve"> </w:t>
            </w:r>
            <w:proofErr w:type="spellStart"/>
            <w:r w:rsidRPr="00993E29">
              <w:rPr>
                <w:rFonts w:ascii="Cambria" w:eastAsia="Calibri" w:hAnsi="Cambria"/>
                <w:i/>
                <w:color w:val="FFFFFF"/>
                <w:szCs w:val="22"/>
                <w:lang w:eastAsia="lt-LT"/>
              </w:rPr>
              <w:t>atstov</w:t>
            </w:r>
            <w:r>
              <w:rPr>
                <w:rFonts w:ascii="Cambria" w:eastAsia="Calibri" w:hAnsi="Cambria"/>
                <w:i/>
                <w:color w:val="FFFFFF"/>
                <w:szCs w:val="22"/>
                <w:lang w:eastAsia="lt-LT"/>
              </w:rPr>
              <w:t>ė</w:t>
            </w:r>
            <w:proofErr w:type="spellEnd"/>
            <w:r w:rsidRPr="00993E29">
              <w:rPr>
                <w:rFonts w:ascii="Cambria" w:eastAsia="Calibri" w:hAnsi="Cambria"/>
                <w:color w:val="FFFFFF"/>
                <w:szCs w:val="22"/>
                <w:lang w:eastAsia="lt-LT"/>
              </w:rPr>
              <w:t>.</w:t>
            </w:r>
          </w:p>
          <w:p w14:paraId="4A3C2E37" w14:textId="77777777" w:rsidR="000538EB" w:rsidRPr="00993E29" w:rsidRDefault="000538EB" w:rsidP="000C1A9F">
            <w:pPr>
              <w:tabs>
                <w:tab w:val="left" w:pos="0"/>
              </w:tabs>
              <w:spacing w:line="276" w:lineRule="auto"/>
              <w:rPr>
                <w:rFonts w:ascii="Cambria" w:eastAsia="Calibri" w:hAnsi="Cambria"/>
                <w:b/>
                <w:color w:val="FFFFFF"/>
                <w:szCs w:val="22"/>
                <w:lang w:eastAsia="lt-LT"/>
              </w:rPr>
            </w:pPr>
          </w:p>
          <w:p w14:paraId="2F5B3265" w14:textId="01C5D577" w:rsidR="00677F9A" w:rsidRPr="002A5085" w:rsidRDefault="000538EB" w:rsidP="000C1A9F">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Vertinimo koordinatorius - </w:t>
            </w:r>
            <w:r>
              <w:rPr>
                <w:rFonts w:ascii="Cambria" w:eastAsia="Calibri" w:hAnsi="Cambria"/>
                <w:b/>
                <w:i/>
                <w:color w:val="FFFFFF"/>
                <w:szCs w:val="22"/>
                <w:lang w:eastAsia="lt-LT"/>
              </w:rPr>
              <w:t>Gustas Straukas</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6D1CF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962EF2">
      <w:pPr>
        <w:spacing w:after="200" w:line="276" w:lineRule="auto"/>
        <w:rPr>
          <w:rFonts w:ascii="Cambria" w:eastAsia="Calibri" w:hAnsi="Cambria"/>
          <w:color w:val="136C73"/>
        </w:rPr>
      </w:pPr>
      <w:r>
        <w:rPr>
          <w:rFonts w:ascii="Cambria" w:eastAsia="Calibri" w:hAnsi="Cambria"/>
          <w:color w:val="136C73"/>
        </w:rPr>
        <w:br w:type="page"/>
      </w:r>
    </w:p>
    <w:p w14:paraId="7B294455" w14:textId="3C5BFAC1" w:rsidR="0060015D" w:rsidRDefault="00677F9A" w:rsidP="00EB06E1">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982"/>
        <w:gridCol w:w="5787"/>
      </w:tblGrid>
      <w:tr w:rsidR="007B223C" w:rsidRPr="0060015D" w14:paraId="5B5D4B36" w14:textId="77777777" w:rsidTr="007B223C">
        <w:trPr>
          <w:trHeight w:val="510"/>
        </w:trPr>
        <w:tc>
          <w:tcPr>
            <w:tcW w:w="2038" w:type="pct"/>
            <w:shd w:val="clear" w:color="136C73" w:fill="EEECE1" w:themeFill="background2"/>
            <w:vAlign w:val="center"/>
          </w:tcPr>
          <w:p w14:paraId="792F5C8C" w14:textId="77777777" w:rsidR="007B223C" w:rsidRPr="0060015D" w:rsidRDefault="007B223C"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2962" w:type="pct"/>
            <w:shd w:val="clear" w:color="136C73" w:fill="FFFFFF" w:themeFill="background1"/>
            <w:vAlign w:val="center"/>
          </w:tcPr>
          <w:p w14:paraId="28FE67D0" w14:textId="2CF8AC9C" w:rsidR="007B223C" w:rsidRPr="0069329A" w:rsidRDefault="007B223C" w:rsidP="00962EF2">
            <w:pPr>
              <w:rPr>
                <w:rFonts w:asciiTheme="majorHAnsi" w:hAnsiTheme="majorHAnsi"/>
                <w:b/>
                <w:i/>
              </w:rPr>
            </w:pPr>
            <w:r>
              <w:rPr>
                <w:rFonts w:asciiTheme="majorHAnsi" w:hAnsiTheme="majorHAnsi"/>
                <w:b/>
                <w:i/>
              </w:rPr>
              <w:t>Finansai</w:t>
            </w:r>
          </w:p>
        </w:tc>
      </w:tr>
      <w:tr w:rsidR="007B223C" w:rsidRPr="0060015D" w14:paraId="42EDDD42" w14:textId="77777777" w:rsidTr="007B223C">
        <w:trPr>
          <w:trHeight w:val="510"/>
        </w:trPr>
        <w:tc>
          <w:tcPr>
            <w:tcW w:w="2038" w:type="pct"/>
            <w:shd w:val="clear" w:color="auto" w:fill="EEECE1" w:themeFill="background2"/>
            <w:vAlign w:val="center"/>
          </w:tcPr>
          <w:p w14:paraId="251B4AD5"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2962" w:type="pct"/>
            <w:vAlign w:val="center"/>
          </w:tcPr>
          <w:p w14:paraId="23129CA8" w14:textId="134EB766" w:rsidR="007B223C" w:rsidRPr="00962EF2" w:rsidRDefault="007B223C" w:rsidP="00962EF2">
            <w:pPr>
              <w:rPr>
                <w:rStyle w:val="fontstyle01"/>
                <w:rFonts w:asciiTheme="majorHAnsi" w:hAnsiTheme="majorHAnsi"/>
                <w:bCs/>
              </w:rPr>
            </w:pPr>
            <w:r>
              <w:rPr>
                <w:rStyle w:val="fontstyle01"/>
                <w:rFonts w:asciiTheme="majorHAnsi" w:hAnsiTheme="majorHAnsi"/>
                <w:bCs/>
              </w:rPr>
              <w:t>6531LX009</w:t>
            </w:r>
          </w:p>
        </w:tc>
      </w:tr>
      <w:tr w:rsidR="007B223C" w:rsidRPr="0060015D" w14:paraId="762D06EF" w14:textId="77777777" w:rsidTr="007B223C">
        <w:trPr>
          <w:trHeight w:val="510"/>
        </w:trPr>
        <w:tc>
          <w:tcPr>
            <w:tcW w:w="2038" w:type="pct"/>
            <w:shd w:val="clear" w:color="auto" w:fill="EEECE1" w:themeFill="background2"/>
            <w:vAlign w:val="center"/>
          </w:tcPr>
          <w:p w14:paraId="3A4E131B"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2962" w:type="pct"/>
            <w:vAlign w:val="center"/>
          </w:tcPr>
          <w:p w14:paraId="603FBC63" w14:textId="07D28A98" w:rsidR="007B223C" w:rsidRPr="00962EF2" w:rsidRDefault="007B223C" w:rsidP="00962EF2">
            <w:pPr>
              <w:rPr>
                <w:rFonts w:asciiTheme="majorHAnsi" w:hAnsiTheme="majorHAnsi"/>
                <w:bCs/>
              </w:rPr>
            </w:pPr>
            <w:r>
              <w:rPr>
                <w:rFonts w:asciiTheme="majorHAnsi" w:hAnsiTheme="majorHAnsi"/>
                <w:bCs/>
              </w:rPr>
              <w:t xml:space="preserve">Koleginės </w:t>
            </w:r>
          </w:p>
        </w:tc>
      </w:tr>
      <w:tr w:rsidR="007B223C" w:rsidRPr="0060015D" w14:paraId="1C426CD5" w14:textId="77777777" w:rsidTr="007B223C">
        <w:trPr>
          <w:trHeight w:val="510"/>
        </w:trPr>
        <w:tc>
          <w:tcPr>
            <w:tcW w:w="2038" w:type="pct"/>
            <w:shd w:val="clear" w:color="auto" w:fill="EEECE1" w:themeFill="background2"/>
            <w:vAlign w:val="center"/>
          </w:tcPr>
          <w:p w14:paraId="386FEED8"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Studijų pakopa</w:t>
            </w:r>
          </w:p>
        </w:tc>
        <w:tc>
          <w:tcPr>
            <w:tcW w:w="2962" w:type="pct"/>
            <w:vAlign w:val="center"/>
          </w:tcPr>
          <w:p w14:paraId="392A9D3A" w14:textId="44B92350" w:rsidR="007B223C" w:rsidRPr="00962EF2" w:rsidRDefault="007B223C" w:rsidP="00962EF2">
            <w:pPr>
              <w:rPr>
                <w:rFonts w:asciiTheme="majorHAnsi" w:hAnsiTheme="majorHAnsi"/>
                <w:bCs/>
              </w:rPr>
            </w:pPr>
            <w:r>
              <w:rPr>
                <w:rFonts w:asciiTheme="majorHAnsi" w:hAnsiTheme="majorHAnsi"/>
                <w:bCs/>
              </w:rPr>
              <w:t>Pirmoji</w:t>
            </w:r>
          </w:p>
        </w:tc>
      </w:tr>
      <w:tr w:rsidR="007B223C" w:rsidRPr="0060015D" w14:paraId="532E1ABE" w14:textId="77777777" w:rsidTr="007B223C">
        <w:trPr>
          <w:trHeight w:val="510"/>
        </w:trPr>
        <w:tc>
          <w:tcPr>
            <w:tcW w:w="2038" w:type="pct"/>
            <w:shd w:val="clear" w:color="auto" w:fill="EEECE1" w:themeFill="background2"/>
            <w:vAlign w:val="center"/>
          </w:tcPr>
          <w:p w14:paraId="3B55ECEA"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2962" w:type="pct"/>
            <w:vAlign w:val="center"/>
          </w:tcPr>
          <w:p w14:paraId="6A6E9610" w14:textId="7761CEE6" w:rsidR="007B223C" w:rsidRPr="00962EF2" w:rsidRDefault="007B223C" w:rsidP="00962EF2">
            <w:pPr>
              <w:rPr>
                <w:rFonts w:asciiTheme="majorHAnsi" w:hAnsiTheme="majorHAnsi"/>
                <w:bCs/>
              </w:rPr>
            </w:pPr>
            <w:r>
              <w:rPr>
                <w:rFonts w:asciiTheme="majorHAnsi" w:hAnsiTheme="majorHAnsi"/>
                <w:bCs/>
              </w:rPr>
              <w:t>Nuolatinės, 3 metai</w:t>
            </w:r>
          </w:p>
        </w:tc>
      </w:tr>
      <w:tr w:rsidR="007B223C" w:rsidRPr="0060015D" w14:paraId="60C680D6" w14:textId="77777777" w:rsidTr="007B223C">
        <w:trPr>
          <w:trHeight w:val="510"/>
        </w:trPr>
        <w:tc>
          <w:tcPr>
            <w:tcW w:w="2038" w:type="pct"/>
            <w:shd w:val="clear" w:color="auto" w:fill="EEECE1" w:themeFill="background2"/>
            <w:vAlign w:val="center"/>
          </w:tcPr>
          <w:p w14:paraId="2AC4D86C"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2962" w:type="pct"/>
            <w:vAlign w:val="center"/>
          </w:tcPr>
          <w:p w14:paraId="5CAF6234" w14:textId="2E676512" w:rsidR="007B223C" w:rsidRPr="00962EF2" w:rsidRDefault="007B223C" w:rsidP="00962EF2">
            <w:pPr>
              <w:rPr>
                <w:rFonts w:asciiTheme="majorHAnsi" w:hAnsiTheme="majorHAnsi"/>
                <w:bCs/>
              </w:rPr>
            </w:pPr>
            <w:r>
              <w:rPr>
                <w:rFonts w:asciiTheme="majorHAnsi" w:hAnsiTheme="majorHAnsi"/>
                <w:bCs/>
              </w:rPr>
              <w:t>180</w:t>
            </w:r>
          </w:p>
        </w:tc>
      </w:tr>
      <w:tr w:rsidR="007B223C" w:rsidRPr="0060015D" w14:paraId="6F4FD376" w14:textId="77777777" w:rsidTr="007B223C">
        <w:trPr>
          <w:trHeight w:val="510"/>
        </w:trPr>
        <w:tc>
          <w:tcPr>
            <w:tcW w:w="2038" w:type="pct"/>
            <w:shd w:val="clear" w:color="auto" w:fill="EEECE1" w:themeFill="background2"/>
            <w:vAlign w:val="center"/>
          </w:tcPr>
          <w:p w14:paraId="3A49856F"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2962" w:type="pct"/>
            <w:vAlign w:val="center"/>
          </w:tcPr>
          <w:p w14:paraId="3190B82F" w14:textId="4FFB35BC" w:rsidR="007B223C" w:rsidRPr="00962EF2" w:rsidRDefault="007B223C" w:rsidP="00962EF2">
            <w:pPr>
              <w:rPr>
                <w:rFonts w:asciiTheme="majorHAnsi" w:hAnsiTheme="majorHAnsi"/>
                <w:bCs/>
              </w:rPr>
            </w:pPr>
            <w:r>
              <w:rPr>
                <w:rFonts w:asciiTheme="majorHAnsi" w:hAnsiTheme="majorHAnsi"/>
                <w:bCs/>
              </w:rPr>
              <w:t>Verslo vadybos profesinis bakalauras</w:t>
            </w:r>
          </w:p>
        </w:tc>
      </w:tr>
      <w:tr w:rsidR="007B223C" w:rsidRPr="0060015D" w14:paraId="19C9061A" w14:textId="77777777" w:rsidTr="007B223C">
        <w:trPr>
          <w:trHeight w:val="510"/>
        </w:trPr>
        <w:tc>
          <w:tcPr>
            <w:tcW w:w="2038" w:type="pct"/>
            <w:shd w:val="clear" w:color="auto" w:fill="EEECE1" w:themeFill="background2"/>
            <w:vAlign w:val="center"/>
          </w:tcPr>
          <w:p w14:paraId="647054A5"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2962" w:type="pct"/>
            <w:vAlign w:val="center"/>
          </w:tcPr>
          <w:p w14:paraId="446C24AB" w14:textId="634AA00F" w:rsidR="007B223C" w:rsidRPr="00962EF2" w:rsidRDefault="007B223C" w:rsidP="00962EF2">
            <w:pPr>
              <w:rPr>
                <w:rFonts w:asciiTheme="majorHAnsi" w:hAnsiTheme="majorHAnsi"/>
                <w:bCs/>
              </w:rPr>
            </w:pPr>
            <w:r>
              <w:rPr>
                <w:rFonts w:asciiTheme="majorHAnsi" w:hAnsiTheme="majorHAnsi"/>
                <w:bCs/>
              </w:rPr>
              <w:t>Lietuvių</w:t>
            </w:r>
          </w:p>
        </w:tc>
      </w:tr>
      <w:tr w:rsidR="007B223C" w:rsidRPr="0060015D" w14:paraId="1A8CF559" w14:textId="77777777" w:rsidTr="007B223C">
        <w:trPr>
          <w:trHeight w:val="510"/>
        </w:trPr>
        <w:tc>
          <w:tcPr>
            <w:tcW w:w="2038" w:type="pct"/>
            <w:shd w:val="clear" w:color="auto" w:fill="EEECE1" w:themeFill="background2"/>
            <w:vAlign w:val="center"/>
          </w:tcPr>
          <w:p w14:paraId="4FFBD562"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2962" w:type="pct"/>
            <w:vAlign w:val="center"/>
          </w:tcPr>
          <w:p w14:paraId="0B35E473" w14:textId="33C0F387" w:rsidR="007B223C" w:rsidRPr="00962EF2" w:rsidRDefault="007B223C" w:rsidP="00962EF2">
            <w:pPr>
              <w:rPr>
                <w:rFonts w:asciiTheme="majorHAnsi" w:hAnsiTheme="majorHAnsi"/>
                <w:bCs/>
              </w:rPr>
            </w:pPr>
            <w:r>
              <w:rPr>
                <w:rFonts w:asciiTheme="majorHAnsi" w:hAnsiTheme="majorHAnsi"/>
                <w:bCs/>
              </w:rPr>
              <w:t>Vidurinis išsilavinimas</w:t>
            </w:r>
          </w:p>
        </w:tc>
      </w:tr>
      <w:tr w:rsidR="007B223C" w:rsidRPr="0060015D" w14:paraId="74CBB0EC" w14:textId="77777777" w:rsidTr="007B223C">
        <w:trPr>
          <w:trHeight w:val="510"/>
        </w:trPr>
        <w:tc>
          <w:tcPr>
            <w:tcW w:w="2038" w:type="pct"/>
            <w:shd w:val="clear" w:color="auto" w:fill="EEECE1" w:themeFill="background2"/>
            <w:vAlign w:val="center"/>
          </w:tcPr>
          <w:p w14:paraId="2CAD0796" w14:textId="77777777" w:rsidR="007B223C" w:rsidRPr="0060015D" w:rsidRDefault="007B223C" w:rsidP="00752935">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2962" w:type="pct"/>
            <w:vAlign w:val="center"/>
          </w:tcPr>
          <w:p w14:paraId="0508DE70" w14:textId="5E27EA7F" w:rsidR="007B223C" w:rsidRPr="00962EF2" w:rsidRDefault="007B223C" w:rsidP="00962EF2">
            <w:pPr>
              <w:rPr>
                <w:rStyle w:val="fontstyle01"/>
                <w:rFonts w:asciiTheme="majorHAnsi" w:hAnsiTheme="majorHAnsi"/>
                <w:bCs/>
              </w:rPr>
            </w:pPr>
            <w:r>
              <w:rPr>
                <w:rStyle w:val="fontstyle01"/>
                <w:rFonts w:asciiTheme="majorHAnsi" w:hAnsiTheme="majorHAnsi"/>
                <w:bCs/>
              </w:rPr>
              <w:t>3</w:t>
            </w:r>
            <w:r>
              <w:rPr>
                <w:rStyle w:val="fontstyle01"/>
              </w:rPr>
              <w:t>0/08/2002</w:t>
            </w:r>
          </w:p>
        </w:tc>
      </w:tr>
    </w:tbl>
    <w:p w14:paraId="2C193CBC" w14:textId="5F3BC732" w:rsidR="0069329A" w:rsidRDefault="0069329A" w:rsidP="0069329A">
      <w:pPr>
        <w:spacing w:line="276" w:lineRule="auto"/>
        <w:rPr>
          <w:rFonts w:asciiTheme="majorHAnsi" w:eastAsia="Calibri" w:hAnsiTheme="majorHAnsi"/>
          <w:i/>
          <w:color w:val="136C73"/>
        </w:rPr>
      </w:pPr>
    </w:p>
    <w:p w14:paraId="4CCF7385" w14:textId="4D8F8ACF" w:rsidR="0069329A" w:rsidRPr="000D4EE3" w:rsidRDefault="0069329A" w:rsidP="0069329A">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43C12058" w:rsidR="00677F9A" w:rsidRPr="00677F9A" w:rsidRDefault="00677F9A" w:rsidP="00726FD0">
      <w:pPr>
        <w:jc w:val="both"/>
        <w:rPr>
          <w:rFonts w:ascii="Cambria" w:hAnsi="Cambria"/>
          <w:color w:val="000000"/>
        </w:rPr>
      </w:pPr>
      <w:r w:rsidRPr="00677F9A">
        <w:rPr>
          <w:rFonts w:ascii="Cambria" w:hAnsi="Cambria"/>
        </w:rPr>
        <w:t xml:space="preserve">Pirmos pakopos </w:t>
      </w:r>
      <w:r w:rsidR="00A12307">
        <w:rPr>
          <w:rFonts w:ascii="Cambria" w:hAnsi="Cambria"/>
        </w:rPr>
        <w:t>finansų</w:t>
      </w:r>
      <w:r w:rsidRPr="00677F9A">
        <w:rPr>
          <w:rFonts w:ascii="Cambria" w:hAnsi="Cambria"/>
        </w:rPr>
        <w:t xml:space="preserve"> studijų krypties studijos aukštojoje mokykloje </w:t>
      </w:r>
      <w:r w:rsidR="007B223C">
        <w:rPr>
          <w:rFonts w:ascii="Cambria" w:hAnsi="Cambria"/>
          <w:i/>
        </w:rPr>
        <w:t>Klaipėdos valstybinėje kolegijoje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69329A"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Default="0069329A"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6302AFBA" w:rsidR="0069329A" w:rsidRPr="00BB1255" w:rsidRDefault="007B223C" w:rsidP="008A21E3">
            <w:pPr>
              <w:ind w:right="-47"/>
              <w:jc w:val="center"/>
              <w:rPr>
                <w:rFonts w:asciiTheme="majorHAnsi" w:hAnsiTheme="majorHAnsi"/>
                <w:lang w:val="en-US"/>
              </w:rPr>
            </w:pPr>
            <w:r>
              <w:rPr>
                <w:rFonts w:asciiTheme="majorHAnsi" w:hAnsiTheme="majorHAnsi"/>
                <w:lang w:val="en-US"/>
              </w:rPr>
              <w:t>4</w:t>
            </w:r>
          </w:p>
        </w:tc>
      </w:tr>
      <w:tr w:rsidR="0069329A"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Default="0069329A"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791C51A7" w:rsidR="0069329A" w:rsidRPr="00BB1255" w:rsidRDefault="007B223C" w:rsidP="008A21E3">
            <w:pPr>
              <w:jc w:val="center"/>
              <w:rPr>
                <w:rFonts w:asciiTheme="majorHAnsi" w:hAnsiTheme="majorHAnsi"/>
              </w:rPr>
            </w:pPr>
            <w:r>
              <w:rPr>
                <w:rFonts w:asciiTheme="majorHAnsi" w:hAnsiTheme="majorHAnsi"/>
              </w:rPr>
              <w:t>3</w:t>
            </w:r>
          </w:p>
        </w:tc>
      </w:tr>
      <w:tr w:rsidR="0069329A"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Default="0069329A"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69329A" w:rsidRDefault="0069329A"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4E7560C3" w:rsidR="0069329A" w:rsidRPr="00BB1255" w:rsidRDefault="007B223C" w:rsidP="008A21E3">
            <w:pPr>
              <w:jc w:val="center"/>
              <w:rPr>
                <w:rFonts w:asciiTheme="majorHAnsi" w:hAnsiTheme="majorHAnsi"/>
              </w:rPr>
            </w:pPr>
            <w:r>
              <w:rPr>
                <w:rFonts w:asciiTheme="majorHAnsi" w:hAnsiTheme="majorHAnsi"/>
              </w:rPr>
              <w:t>4</w:t>
            </w:r>
          </w:p>
        </w:tc>
      </w:tr>
      <w:tr w:rsidR="0069329A"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Default="0069329A"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080E04AA" w:rsidR="0069329A" w:rsidRPr="00BB1255" w:rsidRDefault="007B223C" w:rsidP="008A21E3">
            <w:pPr>
              <w:jc w:val="center"/>
              <w:rPr>
                <w:rFonts w:asciiTheme="majorHAnsi" w:hAnsiTheme="majorHAnsi"/>
              </w:rPr>
            </w:pPr>
            <w:r>
              <w:rPr>
                <w:rFonts w:asciiTheme="majorHAnsi" w:hAnsiTheme="majorHAnsi"/>
              </w:rPr>
              <w:t>3</w:t>
            </w:r>
          </w:p>
        </w:tc>
      </w:tr>
      <w:tr w:rsidR="0069329A"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Default="0069329A"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69329A" w:rsidRDefault="0069329A"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1CD5AFD9" w:rsidR="0069329A" w:rsidRPr="00BB1255" w:rsidRDefault="007B223C" w:rsidP="008A21E3">
            <w:pPr>
              <w:jc w:val="center"/>
              <w:rPr>
                <w:rFonts w:asciiTheme="majorHAnsi" w:hAnsiTheme="majorHAnsi"/>
              </w:rPr>
            </w:pPr>
            <w:r>
              <w:rPr>
                <w:rFonts w:asciiTheme="majorHAnsi" w:hAnsiTheme="majorHAnsi"/>
              </w:rPr>
              <w:t>4</w:t>
            </w:r>
          </w:p>
        </w:tc>
      </w:tr>
      <w:tr w:rsidR="0069329A"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Default="0069329A"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Default="0069329A"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4CC7D340" w:rsidR="0069329A" w:rsidRPr="00BB1255" w:rsidRDefault="007B223C" w:rsidP="008A21E3">
            <w:pPr>
              <w:jc w:val="center"/>
              <w:rPr>
                <w:rFonts w:asciiTheme="majorHAnsi" w:hAnsiTheme="majorHAnsi"/>
              </w:rPr>
            </w:pPr>
            <w:r>
              <w:rPr>
                <w:rFonts w:asciiTheme="majorHAnsi" w:hAnsiTheme="majorHAnsi"/>
              </w:rPr>
              <w:t>3</w:t>
            </w:r>
          </w:p>
        </w:tc>
      </w:tr>
      <w:tr w:rsidR="00726FD0"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290019AA" w:rsidR="00726FD0" w:rsidRPr="00BB1255" w:rsidRDefault="007B223C" w:rsidP="008A21E3">
            <w:pPr>
              <w:jc w:val="center"/>
              <w:rPr>
                <w:rFonts w:asciiTheme="majorHAnsi" w:hAnsiTheme="majorHAnsi"/>
              </w:rPr>
            </w:pPr>
            <w:r>
              <w:rPr>
                <w:rFonts w:asciiTheme="majorHAnsi" w:hAnsiTheme="majorHAnsi"/>
              </w:rPr>
              <w:t>3</w:t>
            </w:r>
          </w:p>
        </w:tc>
      </w:tr>
      <w:tr w:rsidR="00726FD0" w14:paraId="55FC3904"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3D661"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726FD0" w:rsidRPr="00726FD0" w:rsidRDefault="00726FD0" w:rsidP="00726FD0">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10A021A4" w:rsidR="00726FD0" w:rsidRPr="00726FD0" w:rsidRDefault="007B223C" w:rsidP="008A21E3">
            <w:pPr>
              <w:jc w:val="center"/>
              <w:rPr>
                <w:rFonts w:asciiTheme="majorHAnsi" w:hAnsiTheme="majorHAnsi"/>
                <w:b/>
                <w:bCs/>
              </w:rPr>
            </w:pPr>
            <w:r>
              <w:rPr>
                <w:rFonts w:asciiTheme="majorHAnsi" w:hAnsiTheme="majorHAnsi"/>
                <w:b/>
                <w:bCs/>
              </w:rPr>
              <w:t>24</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1F614CF1" w14:textId="635D1E07" w:rsidR="00677F9A" w:rsidRPr="0043262A" w:rsidRDefault="00962EF2" w:rsidP="00962EF2">
      <w:pPr>
        <w:spacing w:after="200" w:line="276" w:lineRule="auto"/>
        <w:rPr>
          <w:rFonts w:ascii="Cambria" w:hAnsi="Cambria"/>
          <w:b/>
          <w:bCs/>
          <w:caps/>
          <w:color w:val="136C73"/>
          <w:sz w:val="22"/>
          <w:szCs w:val="18"/>
          <w:lang w:eastAsia="lt-LT"/>
        </w:rPr>
      </w:pPr>
      <w:r>
        <w:rPr>
          <w:rFonts w:ascii="Cambria" w:hAnsi="Cambria"/>
          <w:b/>
          <w:bCs/>
          <w:caps/>
          <w:color w:val="136C73"/>
          <w:sz w:val="36"/>
          <w:szCs w:val="26"/>
          <w:lang w:eastAsia="lt-LT"/>
        </w:rPr>
        <w:br w:type="page"/>
      </w:r>
    </w:p>
    <w:p w14:paraId="35A30462" w14:textId="53D41EFC" w:rsidR="006D59EB" w:rsidRDefault="000254D1"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0D4EE3" w:rsidRPr="00C72D32">
        <w:rPr>
          <w:rFonts w:ascii="Cambria" w:hAnsi="Cambria"/>
          <w:b/>
          <w:bCs/>
          <w:caps/>
          <w:color w:val="136C73"/>
          <w:sz w:val="36"/>
          <w:szCs w:val="26"/>
          <w:lang w:eastAsia="lt-LT"/>
        </w:rPr>
        <w:t xml:space="preserve">v. REkomendacijos </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7B223C">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prastasiniatinklio"/>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prastasiniatinklio"/>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6D59EB" w14:paraId="4CFE37D5"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6D59EB" w:rsidRPr="006D59EB" w:rsidRDefault="006D59EB" w:rsidP="008A21E3">
            <w:pPr>
              <w:pStyle w:val="prastasiniatinklio"/>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B9F68" w14:textId="77777777" w:rsidR="007B223C" w:rsidRPr="007B223C" w:rsidRDefault="007B223C" w:rsidP="000C1A9F">
            <w:pPr>
              <w:tabs>
                <w:tab w:val="left" w:pos="1298"/>
                <w:tab w:val="left" w:pos="1701"/>
                <w:tab w:val="left" w:pos="1985"/>
              </w:tabs>
              <w:spacing w:line="360" w:lineRule="auto"/>
              <w:jc w:val="both"/>
              <w:rPr>
                <w:rFonts w:asciiTheme="majorHAnsi" w:eastAsia="Cambria" w:hAnsiTheme="majorHAnsi"/>
                <w:lang w:eastAsia="lt-LT"/>
              </w:rPr>
            </w:pPr>
            <w:r w:rsidRPr="007B223C">
              <w:rPr>
                <w:rFonts w:asciiTheme="majorHAnsi" w:eastAsia="Cambria" w:hAnsiTheme="majorHAnsi"/>
                <w:lang w:bidi="lt-LT"/>
              </w:rPr>
              <w:t xml:space="preserve">1. Ekspertų grupė rekomenduoja padidinti ECTS kreditų, skiriamų pasirenkamiesiems moduliams (dalykams), skaičių ir galimai pakeisti pasirenkamųjų modulių (dalykų) turinį pagal profesinės praktikos sritis, kad būtų gilinama specializacija studijų programos temose. </w:t>
            </w:r>
          </w:p>
          <w:p w14:paraId="52A2DCD2" w14:textId="720CED9B" w:rsidR="006D59EB"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2. Ekspertų grupė rekomenduoja siūlyti reguliarius studijų programos dalykus dėstomus anglų kalba. Be kita ko, tai galėtų pritraukti užsienio (atvykstančius) studentus ir pagerinti studentų gebėjimus remtis literatūra anglų kalba savo baigiamuosiuose darbuose.</w:t>
            </w:r>
          </w:p>
        </w:tc>
      </w:tr>
      <w:tr w:rsidR="007B223C" w14:paraId="23D6E937"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7B223C" w:rsidRPr="006D59EB" w:rsidRDefault="007B223C" w:rsidP="007B223C">
            <w:pPr>
              <w:pStyle w:val="prastasiniatinklio"/>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07075" w14:textId="77777777" w:rsidR="007B223C" w:rsidRPr="007B223C" w:rsidRDefault="007B223C" w:rsidP="000C1A9F">
            <w:pPr>
              <w:tabs>
                <w:tab w:val="left" w:pos="1298"/>
                <w:tab w:val="left" w:pos="1701"/>
                <w:tab w:val="left" w:pos="1985"/>
              </w:tabs>
              <w:spacing w:line="360" w:lineRule="auto"/>
              <w:jc w:val="both"/>
              <w:rPr>
                <w:rFonts w:asciiTheme="majorHAnsi" w:eastAsia="Cambria" w:hAnsiTheme="majorHAnsi"/>
                <w:lang w:eastAsia="lt-LT"/>
              </w:rPr>
            </w:pPr>
            <w:r w:rsidRPr="007B223C">
              <w:rPr>
                <w:rFonts w:asciiTheme="majorHAnsi" w:eastAsia="Cambria" w:hAnsiTheme="majorHAnsi"/>
                <w:lang w:bidi="lt-LT"/>
              </w:rPr>
              <w:t xml:space="preserve">1. Ekspertų grupė rekomenduoja didinti mokslinių tyrimų veiklos tarptautiškumo lygį. </w:t>
            </w:r>
          </w:p>
          <w:p w14:paraId="4DD5F2F8" w14:textId="27F6FD37"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2. Ekspertų grupė rekomenduoja daugiau dėmesio skirti publikacijoms aukšto lygio mokslinių tyrimų žurnaluose. </w:t>
            </w:r>
          </w:p>
        </w:tc>
      </w:tr>
      <w:tr w:rsidR="007B223C" w14:paraId="7377DC7E"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7B223C" w:rsidRPr="006D59EB" w:rsidRDefault="007B223C" w:rsidP="007B223C">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495CF01C"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1. Ekspertų grupė rekomenduoja organizuoti programas, susitikimus ir rengti papildomus pristatymus, kad motyvuotų studentus dalyvauti mainų programose. </w:t>
            </w:r>
          </w:p>
        </w:tc>
      </w:tr>
      <w:tr w:rsidR="007B223C" w14:paraId="14322ADC"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7B223C" w:rsidRPr="006D59EB" w:rsidRDefault="007B223C" w:rsidP="007B223C">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446CE" w14:textId="77777777" w:rsidR="007B223C" w:rsidRPr="007B223C" w:rsidRDefault="007B223C" w:rsidP="000C1A9F">
            <w:pPr>
              <w:spacing w:line="360" w:lineRule="auto"/>
              <w:jc w:val="both"/>
              <w:rPr>
                <w:rFonts w:asciiTheme="majorHAnsi" w:eastAsia="Cambria" w:hAnsiTheme="majorHAnsi"/>
              </w:rPr>
            </w:pPr>
            <w:r w:rsidRPr="007B223C">
              <w:rPr>
                <w:rFonts w:asciiTheme="majorHAnsi" w:eastAsia="Cambria" w:hAnsiTheme="majorHAnsi"/>
                <w:lang w:bidi="lt-LT"/>
              </w:rPr>
              <w:t>1. Ekspertų grupė rekomenduoja sukurti procesą, kurio pagalba studentai gautų grįžtamąjį ryšį apie tai, ar jų pasiūlymai dėl mokymosi ir mokymo procesų tobulinimo yra įgyvendinami.</w:t>
            </w:r>
          </w:p>
          <w:p w14:paraId="78594828" w14:textId="40CCFE24"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2. Ekspertų grupė rekomenduoja plėsti socialinių partnerių ir darbdavių (nacionalinių ir tarptautinių įmonių) tinklus, kad būtų galima geriau suprasti potencialių darbdavių poreikius ir būsimiems nacionalinio ir tarptautinio finansų sektoriaus darbuotojams reikalingas kompetencijas. </w:t>
            </w:r>
          </w:p>
        </w:tc>
      </w:tr>
      <w:tr w:rsidR="007B223C" w14:paraId="3850EC35"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7B223C" w:rsidRPr="006D59EB" w:rsidRDefault="007B223C" w:rsidP="007B223C">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E727D" w14:textId="77777777" w:rsidR="007B223C" w:rsidRPr="007B223C" w:rsidRDefault="007B223C" w:rsidP="000C1A9F">
            <w:pPr>
              <w:tabs>
                <w:tab w:val="left" w:pos="1298"/>
                <w:tab w:val="left" w:pos="1701"/>
                <w:tab w:val="left" w:pos="1985"/>
              </w:tabs>
              <w:spacing w:line="360" w:lineRule="auto"/>
              <w:jc w:val="both"/>
              <w:rPr>
                <w:rFonts w:asciiTheme="majorHAnsi" w:eastAsia="Cambria" w:hAnsiTheme="majorHAnsi"/>
              </w:rPr>
            </w:pPr>
            <w:r w:rsidRPr="007B223C">
              <w:rPr>
                <w:rFonts w:asciiTheme="majorHAnsi" w:eastAsia="Cambria" w:hAnsiTheme="majorHAnsi"/>
                <w:lang w:bidi="lt-LT"/>
              </w:rPr>
              <w:t>1. Ekspertų grupė rekomenduoja į studijų programos dėstymą įtraukti profesorių.</w:t>
            </w:r>
          </w:p>
          <w:p w14:paraId="5DBADCDB" w14:textId="77777777" w:rsidR="007B223C" w:rsidRPr="007B223C" w:rsidRDefault="007B223C" w:rsidP="000C1A9F">
            <w:pPr>
              <w:tabs>
                <w:tab w:val="left" w:pos="1298"/>
                <w:tab w:val="left" w:pos="1701"/>
                <w:tab w:val="left" w:pos="1985"/>
              </w:tabs>
              <w:spacing w:line="360" w:lineRule="auto"/>
              <w:jc w:val="both"/>
              <w:rPr>
                <w:rFonts w:asciiTheme="majorHAnsi" w:eastAsia="Cambria" w:hAnsiTheme="majorHAnsi"/>
              </w:rPr>
            </w:pPr>
            <w:r w:rsidRPr="007B223C">
              <w:rPr>
                <w:rFonts w:asciiTheme="majorHAnsi" w:eastAsia="Cambria" w:hAnsiTheme="majorHAnsi"/>
                <w:lang w:bidi="lt-LT"/>
              </w:rPr>
              <w:t>2. Turėtų būti siūloma daugiau mobilumo programų dėstytojams.</w:t>
            </w:r>
          </w:p>
          <w:p w14:paraId="7B384235" w14:textId="64B7A748"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3. Padidinti dėstytojų mobilumo galimybių finansavimą. </w:t>
            </w:r>
          </w:p>
        </w:tc>
      </w:tr>
      <w:tr w:rsidR="007B223C" w14:paraId="4465C8CE"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7B223C" w:rsidRPr="006D59EB" w:rsidRDefault="007B223C" w:rsidP="007B223C">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0CF85" w14:textId="74995A4E"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1. Ekspertų grupė rekomenduoja nuolat atnaujinti mokymosi priemones ir išteklius bei išlaikyti į juos investuojamų lėšų lygį. </w:t>
            </w:r>
          </w:p>
        </w:tc>
      </w:tr>
      <w:tr w:rsidR="007B223C" w14:paraId="1207DB20" w14:textId="77777777" w:rsidTr="007B223C">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7B223C" w:rsidRPr="006D59EB" w:rsidRDefault="007B223C" w:rsidP="007B223C">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lastRenderedPageBreak/>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A6AC8" w14:textId="77777777" w:rsidR="007B223C" w:rsidRPr="007B223C" w:rsidRDefault="007B223C" w:rsidP="000C1A9F">
            <w:pPr>
              <w:tabs>
                <w:tab w:val="left" w:pos="1298"/>
                <w:tab w:val="left" w:pos="1985"/>
              </w:tabs>
              <w:spacing w:line="360" w:lineRule="auto"/>
              <w:jc w:val="both"/>
              <w:rPr>
                <w:rFonts w:asciiTheme="majorHAnsi" w:eastAsia="Cambria" w:hAnsiTheme="majorHAnsi"/>
              </w:rPr>
            </w:pPr>
            <w:r w:rsidRPr="007B223C">
              <w:rPr>
                <w:rFonts w:asciiTheme="majorHAnsi" w:eastAsia="Cambria" w:hAnsiTheme="majorHAnsi"/>
                <w:lang w:bidi="lt-LT"/>
              </w:rPr>
              <w:t>1. Ekspertų grupė primygtinai pataria į kokybės dokumentus (Kokybės vadovą, Kokybės procedūras) įtraukti ir įgyvendinti specialų skyrių, skirtą mokslinių tyrimų rezultatų integravimo į ugdymo procesą lygiui įvertinti.</w:t>
            </w:r>
          </w:p>
          <w:p w14:paraId="065550C2" w14:textId="084F4BA8" w:rsidR="007B223C" w:rsidRPr="007B223C" w:rsidRDefault="007B223C" w:rsidP="000C1A9F">
            <w:pPr>
              <w:spacing w:line="360" w:lineRule="auto"/>
              <w:jc w:val="both"/>
              <w:rPr>
                <w:rFonts w:asciiTheme="majorHAnsi" w:hAnsiTheme="majorHAnsi"/>
              </w:rPr>
            </w:pPr>
            <w:r w:rsidRPr="007B223C">
              <w:rPr>
                <w:rFonts w:asciiTheme="majorHAnsi" w:eastAsia="Cambria" w:hAnsiTheme="majorHAnsi"/>
                <w:lang w:bidi="lt-LT"/>
              </w:rPr>
              <w:t xml:space="preserve">2. Toliau plėtoti Finansų studijų krypties programos vidinės kokybės užtikrinimo sistemos įgyvendinimo procesą. </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5710B366" w14:textId="0BB59ED0"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51F31927" w14:textId="77777777" w:rsidR="007B223C" w:rsidRPr="007B223C" w:rsidRDefault="007B223C" w:rsidP="007B223C">
      <w:pPr>
        <w:spacing w:line="360" w:lineRule="auto"/>
        <w:jc w:val="both"/>
        <w:rPr>
          <w:rFonts w:asciiTheme="majorHAnsi" w:eastAsia="Cambria" w:hAnsiTheme="majorHAnsi"/>
          <w:b/>
          <w:lang w:bidi="lt-LT"/>
        </w:rPr>
      </w:pPr>
    </w:p>
    <w:p w14:paraId="0442DBB1" w14:textId="736A595C" w:rsidR="007B223C" w:rsidRPr="007B223C" w:rsidRDefault="007B223C" w:rsidP="007B223C">
      <w:pPr>
        <w:spacing w:line="360" w:lineRule="auto"/>
        <w:jc w:val="both"/>
        <w:rPr>
          <w:rFonts w:asciiTheme="majorHAnsi" w:eastAsia="Cambria" w:hAnsiTheme="majorHAnsi"/>
          <w:b/>
          <w:lang w:eastAsia="lt-LT"/>
        </w:rPr>
      </w:pPr>
      <w:r w:rsidRPr="007B223C">
        <w:rPr>
          <w:rFonts w:asciiTheme="majorHAnsi" w:eastAsia="Cambria" w:hAnsiTheme="majorHAnsi"/>
          <w:b/>
          <w:lang w:bidi="lt-LT"/>
        </w:rPr>
        <w:t xml:space="preserve">Pagrindiniai Finansų krypties studijų teigiami ir neigiami vertinamųjų sričių kokybės aspektai Klaipėdos valstybinėje kolegijoje: </w:t>
      </w:r>
    </w:p>
    <w:p w14:paraId="32A54639" w14:textId="77777777" w:rsidR="007B223C" w:rsidRPr="007B223C" w:rsidRDefault="007B223C" w:rsidP="007B223C">
      <w:pPr>
        <w:spacing w:line="360" w:lineRule="auto"/>
        <w:jc w:val="both"/>
        <w:rPr>
          <w:rFonts w:asciiTheme="majorHAnsi" w:eastAsia="Cambria" w:hAnsiTheme="majorHAnsi"/>
          <w:lang w:bidi="lt-LT"/>
        </w:rPr>
      </w:pPr>
    </w:p>
    <w:p w14:paraId="637AB28F" w14:textId="7618DB62" w:rsidR="007B223C" w:rsidRPr="007B223C" w:rsidRDefault="007B223C" w:rsidP="007B223C">
      <w:pPr>
        <w:spacing w:line="360" w:lineRule="auto"/>
        <w:jc w:val="both"/>
        <w:rPr>
          <w:rFonts w:asciiTheme="majorHAnsi" w:eastAsia="Cambria" w:hAnsiTheme="majorHAnsi"/>
        </w:rPr>
      </w:pPr>
      <w:r w:rsidRPr="007B223C">
        <w:rPr>
          <w:rFonts w:asciiTheme="majorHAnsi" w:eastAsia="Cambria" w:hAnsiTheme="majorHAnsi"/>
          <w:lang w:bidi="lt-LT"/>
        </w:rPr>
        <w:t xml:space="preserve">Studijų programos tikslai ir rezultatai yra aiškiai apibrėžti ir pagrįsti profesiniais reikalavimais. Jie taip pat atitinka studijų rūšį ir lygį bei siūlomų kvalifikacijų lygį. Pastebima glaudi partnerystė su socialiniais partneriais ir darbdaviais. Absolventai ir socialiniai partneriai Kolegijai teikia konstruktyvų grįžtamąjį ryšį, kuris padeda nuolat tobulinti studijų programą. </w:t>
      </w:r>
    </w:p>
    <w:p w14:paraId="752103B1" w14:textId="77777777" w:rsidR="007B223C" w:rsidRPr="007B223C" w:rsidRDefault="007B223C" w:rsidP="007B223C">
      <w:pPr>
        <w:spacing w:line="360" w:lineRule="auto"/>
        <w:jc w:val="both"/>
        <w:rPr>
          <w:rFonts w:asciiTheme="majorHAnsi" w:eastAsia="Cambria" w:hAnsiTheme="majorHAnsi"/>
        </w:rPr>
      </w:pPr>
    </w:p>
    <w:p w14:paraId="0E97A526" w14:textId="77777777" w:rsidR="007B223C" w:rsidRPr="007B223C" w:rsidRDefault="007B223C" w:rsidP="007B223C">
      <w:pPr>
        <w:spacing w:line="360" w:lineRule="auto"/>
        <w:jc w:val="both"/>
        <w:rPr>
          <w:rFonts w:asciiTheme="majorHAnsi" w:eastAsia="Cambria" w:hAnsiTheme="majorHAnsi"/>
        </w:rPr>
      </w:pPr>
      <w:r w:rsidRPr="007B223C">
        <w:rPr>
          <w:rFonts w:asciiTheme="majorHAnsi" w:eastAsia="Cambria" w:hAnsiTheme="majorHAnsi"/>
          <w:lang w:bidi="lt-LT"/>
        </w:rPr>
        <w:t>Studijų dalykų turinyje yra atsižvelgiama į naujoves vykstančias susijusioje srityje, pavyzdžiui, žaliąjį finansavimą, aplinkosaugos, socialinės atsakomybės ir geros valdysenos (</w:t>
      </w:r>
      <w:proofErr w:type="spellStart"/>
      <w:r w:rsidRPr="007B223C">
        <w:rPr>
          <w:rFonts w:asciiTheme="majorHAnsi" w:eastAsia="Cambria" w:hAnsiTheme="majorHAnsi"/>
          <w:lang w:bidi="lt-LT"/>
        </w:rPr>
        <w:t>ang</w:t>
      </w:r>
      <w:proofErr w:type="spellEnd"/>
      <w:r w:rsidRPr="007B223C">
        <w:rPr>
          <w:rFonts w:asciiTheme="majorHAnsi" w:eastAsia="Cambria" w:hAnsiTheme="majorHAnsi"/>
          <w:lang w:bidi="lt-LT"/>
        </w:rPr>
        <w:t xml:space="preserve">. </w:t>
      </w:r>
      <w:proofErr w:type="spellStart"/>
      <w:r w:rsidRPr="007B223C">
        <w:rPr>
          <w:rFonts w:asciiTheme="majorHAnsi" w:eastAsia="Cambria" w:hAnsiTheme="majorHAnsi"/>
          <w:i/>
          <w:lang w:bidi="lt-LT"/>
        </w:rPr>
        <w:t>Environmental</w:t>
      </w:r>
      <w:proofErr w:type="spellEnd"/>
      <w:r w:rsidRPr="007B223C">
        <w:rPr>
          <w:rFonts w:asciiTheme="majorHAnsi" w:eastAsia="Cambria" w:hAnsiTheme="majorHAnsi"/>
          <w:i/>
          <w:lang w:bidi="lt-LT"/>
        </w:rPr>
        <w:t xml:space="preserve">, </w:t>
      </w:r>
      <w:proofErr w:type="spellStart"/>
      <w:r w:rsidRPr="007B223C">
        <w:rPr>
          <w:rFonts w:asciiTheme="majorHAnsi" w:eastAsia="Cambria" w:hAnsiTheme="majorHAnsi"/>
          <w:i/>
          <w:lang w:bidi="lt-LT"/>
        </w:rPr>
        <w:t>Social</w:t>
      </w:r>
      <w:proofErr w:type="spellEnd"/>
      <w:r w:rsidRPr="007B223C">
        <w:rPr>
          <w:rFonts w:asciiTheme="majorHAnsi" w:eastAsia="Cambria" w:hAnsiTheme="majorHAnsi"/>
          <w:i/>
          <w:lang w:bidi="lt-LT"/>
        </w:rPr>
        <w:t xml:space="preserve">, </w:t>
      </w:r>
      <w:proofErr w:type="spellStart"/>
      <w:r w:rsidRPr="007B223C">
        <w:rPr>
          <w:rFonts w:asciiTheme="majorHAnsi" w:eastAsia="Cambria" w:hAnsiTheme="majorHAnsi"/>
          <w:i/>
          <w:lang w:bidi="lt-LT"/>
        </w:rPr>
        <w:t>Governance</w:t>
      </w:r>
      <w:proofErr w:type="spellEnd"/>
      <w:r w:rsidRPr="007B223C">
        <w:rPr>
          <w:rFonts w:asciiTheme="majorHAnsi" w:eastAsia="Cambria" w:hAnsiTheme="majorHAnsi"/>
          <w:i/>
          <w:lang w:bidi="lt-LT"/>
        </w:rPr>
        <w:t>, ESG</w:t>
      </w:r>
      <w:r w:rsidRPr="007B223C">
        <w:rPr>
          <w:rFonts w:asciiTheme="majorHAnsi" w:eastAsia="Cambria" w:hAnsiTheme="majorHAnsi"/>
          <w:lang w:bidi="lt-LT"/>
        </w:rPr>
        <w:t>) klausimus ir modernias programinės įrangos priemones. Siekiant studijų rezultatų ir atsižvelgiant į gerą dėstytojų ir studentų anglų kalbos lygį, ekspertų grupė rekomenduoja kai kuriuos studijų programos dalykus siūlyti anglų kalba. Be kita ko, tai galėtų paskatinti studentus į baigiamuosius darbus įtraukti daugiau literatūros anglų kalba ir padidinti studentų (tiek atvykstančių, tiek ir išvykstančių), dalyvaujančių tarptautinėse mainų programose, skaičių.</w:t>
      </w:r>
    </w:p>
    <w:p w14:paraId="6AA7626B" w14:textId="77777777" w:rsidR="007B223C" w:rsidRPr="007B223C" w:rsidRDefault="007B223C" w:rsidP="007B223C">
      <w:pPr>
        <w:spacing w:line="360" w:lineRule="auto"/>
        <w:jc w:val="both"/>
        <w:rPr>
          <w:rFonts w:asciiTheme="majorHAnsi" w:eastAsia="Cambria" w:hAnsiTheme="majorHAnsi"/>
        </w:rPr>
      </w:pPr>
    </w:p>
    <w:p w14:paraId="327784E1" w14:textId="77777777" w:rsidR="007B223C" w:rsidRPr="007B223C" w:rsidRDefault="007B223C" w:rsidP="007B223C">
      <w:pPr>
        <w:spacing w:line="360" w:lineRule="auto"/>
        <w:jc w:val="both"/>
        <w:rPr>
          <w:rFonts w:asciiTheme="majorHAnsi" w:eastAsia="Cambria" w:hAnsiTheme="majorHAnsi"/>
        </w:rPr>
      </w:pPr>
      <w:r w:rsidRPr="007B223C">
        <w:rPr>
          <w:rFonts w:asciiTheme="majorHAnsi" w:eastAsia="Cambria" w:hAnsiTheme="majorHAnsi"/>
          <w:lang w:bidi="lt-LT"/>
        </w:rPr>
        <w:t xml:space="preserve">Studijų programos vadovybė galėtų apsvarstyti galimybę padidinti pasirenkamųjų modulių (dalykų) skaičių ir galimai pakeisti jų turinį atsižvelgiant į profesinės praktikos sritis. </w:t>
      </w:r>
    </w:p>
    <w:p w14:paraId="2E3175B2" w14:textId="77777777" w:rsidR="007B223C" w:rsidRPr="007B223C" w:rsidRDefault="007B223C" w:rsidP="007B223C">
      <w:pPr>
        <w:spacing w:line="360" w:lineRule="auto"/>
        <w:jc w:val="both"/>
        <w:rPr>
          <w:rFonts w:asciiTheme="majorHAnsi" w:eastAsia="Cambria" w:hAnsiTheme="majorHAnsi"/>
        </w:rPr>
      </w:pPr>
    </w:p>
    <w:p w14:paraId="3A7CEBDB" w14:textId="77777777" w:rsidR="007B223C" w:rsidRPr="007B223C" w:rsidRDefault="007B223C" w:rsidP="007B223C">
      <w:pPr>
        <w:spacing w:line="360" w:lineRule="auto"/>
        <w:jc w:val="both"/>
        <w:rPr>
          <w:rFonts w:asciiTheme="majorHAnsi" w:eastAsia="Cambria" w:hAnsiTheme="majorHAnsi"/>
        </w:rPr>
      </w:pPr>
      <w:r w:rsidRPr="007B223C">
        <w:rPr>
          <w:rFonts w:asciiTheme="majorHAnsi" w:eastAsia="Cambria" w:hAnsiTheme="majorHAnsi"/>
          <w:lang w:bidi="lt-LT"/>
        </w:rPr>
        <w:t>Kalbant apie mokslinių tyrimų veiklą, į finansus orientuotų mokslinių tyrimų rezultatai skelbiami recenzuojamuose žurnaluose, tačiau Ekspertų grupė mano, kad finansų srities žurnalų reitingo ir publikacijų skaičiaus požiūriu dar yra kur tobulėti. Taip pat būtų galima padidinti studentų dalyvavimą akademinėse konferencijose ir bendruose moksliniuose tyrimuose.</w:t>
      </w:r>
    </w:p>
    <w:p w14:paraId="65710141" w14:textId="77777777" w:rsidR="007B223C" w:rsidRPr="007B223C" w:rsidRDefault="007B223C" w:rsidP="007B223C">
      <w:pPr>
        <w:spacing w:line="360" w:lineRule="auto"/>
        <w:jc w:val="both"/>
        <w:rPr>
          <w:rFonts w:asciiTheme="majorHAnsi" w:eastAsia="Cambria" w:hAnsiTheme="majorHAnsi"/>
        </w:rPr>
      </w:pPr>
    </w:p>
    <w:p w14:paraId="3B4A0C81" w14:textId="77777777" w:rsidR="007B223C" w:rsidRPr="007B223C" w:rsidRDefault="007B223C" w:rsidP="007B223C">
      <w:pPr>
        <w:tabs>
          <w:tab w:val="left" w:pos="1298"/>
          <w:tab w:val="left" w:pos="1701"/>
          <w:tab w:val="left" w:pos="1985"/>
        </w:tabs>
        <w:spacing w:line="360" w:lineRule="auto"/>
        <w:jc w:val="both"/>
        <w:rPr>
          <w:rFonts w:asciiTheme="majorHAnsi" w:eastAsia="Cambria" w:hAnsiTheme="majorHAnsi"/>
        </w:rPr>
      </w:pPr>
      <w:r w:rsidRPr="007B223C">
        <w:rPr>
          <w:rFonts w:asciiTheme="majorHAnsi" w:eastAsia="Cambria" w:hAnsiTheme="majorHAnsi"/>
          <w:lang w:bidi="lt-LT"/>
        </w:rPr>
        <w:t>Ekspertų grupė rekomenduoja įgyvendinti sistemingesnį procesą, kurio metu studentai gautų grįžtamąjį ryšį apie savo pasiūlymus dėl mokymosi ir mokymo proceso tobulinimo. Ekspertų grupė daro išvadą, kad studijų procesas yra labiau orientuotas į regioninę darbo rinką. Ateityje taip pat būtų galima pasinaudoti įsidarbinimo tarptautinėse finansų rinkose galimybėmis.</w:t>
      </w:r>
    </w:p>
    <w:p w14:paraId="22CE8E4D" w14:textId="77777777" w:rsidR="007B223C" w:rsidRPr="007B223C" w:rsidRDefault="007B223C" w:rsidP="007B223C">
      <w:pPr>
        <w:tabs>
          <w:tab w:val="left" w:pos="1298"/>
          <w:tab w:val="left" w:pos="1701"/>
          <w:tab w:val="left" w:pos="1985"/>
        </w:tabs>
        <w:spacing w:line="360" w:lineRule="auto"/>
        <w:jc w:val="both"/>
        <w:rPr>
          <w:rFonts w:asciiTheme="majorHAnsi" w:eastAsia="Cambria" w:hAnsiTheme="majorHAnsi"/>
        </w:rPr>
      </w:pPr>
    </w:p>
    <w:p w14:paraId="6935E6DA" w14:textId="77777777" w:rsidR="007B223C" w:rsidRPr="007B223C" w:rsidRDefault="007B223C" w:rsidP="007B223C">
      <w:pPr>
        <w:tabs>
          <w:tab w:val="left" w:pos="1298"/>
          <w:tab w:val="left" w:pos="1701"/>
          <w:tab w:val="left" w:pos="1985"/>
        </w:tabs>
        <w:spacing w:line="360" w:lineRule="auto"/>
        <w:jc w:val="both"/>
        <w:rPr>
          <w:rFonts w:asciiTheme="majorHAnsi" w:eastAsia="Cambria" w:hAnsiTheme="majorHAnsi"/>
        </w:rPr>
      </w:pPr>
      <w:r w:rsidRPr="007B223C">
        <w:rPr>
          <w:rFonts w:asciiTheme="majorHAnsi" w:eastAsia="Cambria" w:hAnsiTheme="majorHAnsi"/>
          <w:lang w:bidi="lt-LT"/>
        </w:rPr>
        <w:t xml:space="preserve">Ekspertų grupė norėtų padėkoti aukštajai mokyklai, ypač už savianalizės suvestinę atsakingiems darbuotojams, už jų pastangas rengiant SS ir organizuojant vizitą aukštojoje mokykloje, o taip pat dėstytojams, administracijos nariams, studentams, absolventams ir socialiniams </w:t>
      </w:r>
      <w:r w:rsidRPr="007B223C">
        <w:rPr>
          <w:rFonts w:asciiTheme="majorHAnsi" w:eastAsia="Cambria" w:hAnsiTheme="majorHAnsi"/>
          <w:lang w:bidi="lt-LT"/>
        </w:rPr>
        <w:lastRenderedPageBreak/>
        <w:t>partneriams už atsakymus į visus klausimus. Vizito metu vykę pokalbiai buvo veiksmingi ir konstruktyvūs.</w:t>
      </w:r>
    </w:p>
    <w:p w14:paraId="36BF44D5" w14:textId="77777777" w:rsidR="000D4EE3" w:rsidRPr="007B223C" w:rsidRDefault="000D4EE3" w:rsidP="007B223C">
      <w:pPr>
        <w:spacing w:line="360" w:lineRule="auto"/>
        <w:ind w:firstLine="426"/>
        <w:rPr>
          <w:rFonts w:asciiTheme="majorHAnsi" w:eastAsia="Calibri" w:hAnsiTheme="majorHAnsi"/>
          <w:highlight w:val="lightGray"/>
          <w:lang w:eastAsia="lt-LT"/>
        </w:rPr>
      </w:pPr>
    </w:p>
    <w:p w14:paraId="62C06968" w14:textId="77777777" w:rsidR="000D4EE3" w:rsidRPr="007B223C" w:rsidRDefault="000D4EE3" w:rsidP="007B223C">
      <w:pPr>
        <w:spacing w:line="360" w:lineRule="auto"/>
        <w:jc w:val="both"/>
        <w:rPr>
          <w:rFonts w:asciiTheme="majorHAnsi" w:eastAsia="Calibri" w:hAnsiTheme="majorHAnsi"/>
          <w:lang w:eastAsia="lt-LT"/>
        </w:rPr>
      </w:pPr>
    </w:p>
    <w:p w14:paraId="0A98A64F" w14:textId="77777777" w:rsidR="000D4EE3" w:rsidRPr="00C5787E" w:rsidRDefault="000D4EE3" w:rsidP="000D4EE3">
      <w:pPr>
        <w:jc w:val="center"/>
      </w:pPr>
      <w:r>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0D4EE3">
      <w:pPr>
        <w:pStyle w:val="Pagrindinistekstas2"/>
        <w:spacing w:after="0" w:line="240" w:lineRule="auto"/>
        <w:jc w:val="both"/>
        <w:rPr>
          <w:sz w:val="18"/>
          <w:lang w:val="lt-LT"/>
        </w:rPr>
      </w:pPr>
    </w:p>
    <w:p w14:paraId="73E53EE8" w14:textId="77777777" w:rsidR="000D4EE3" w:rsidRDefault="000D4EE3" w:rsidP="000D4EE3">
      <w:pPr>
        <w:pStyle w:val="Pagrindinistekstas2"/>
        <w:spacing w:after="0" w:line="240" w:lineRule="auto"/>
        <w:jc w:val="both"/>
        <w:rPr>
          <w:lang w:val="lt-LT"/>
        </w:rPr>
      </w:pPr>
    </w:p>
    <w:p w14:paraId="3CAB4A8F"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0F36E03A" w14:textId="77777777" w:rsidR="000D4EE3" w:rsidRDefault="000D4EE3" w:rsidP="000D4EE3">
      <w:pPr>
        <w:pStyle w:val="Pagrindinistekstas2"/>
        <w:spacing w:line="240" w:lineRule="auto"/>
        <w:ind w:left="3888" w:firstLine="1296"/>
        <w:jc w:val="both"/>
        <w:rPr>
          <w:lang w:val="lt-LT"/>
        </w:rPr>
      </w:pPr>
    </w:p>
    <w:p w14:paraId="1E162235"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7304" w14:textId="77777777" w:rsidR="00606966" w:rsidRDefault="00606966" w:rsidP="0042467A">
      <w:r>
        <w:separator/>
      </w:r>
    </w:p>
  </w:endnote>
  <w:endnote w:type="continuationSeparator" w:id="0">
    <w:p w14:paraId="6B03E4E9" w14:textId="77777777" w:rsidR="00606966" w:rsidRDefault="00606966"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BB75" w14:textId="77777777" w:rsidR="00606966" w:rsidRDefault="00606966" w:rsidP="0042467A">
      <w:r>
        <w:separator/>
      </w:r>
    </w:p>
  </w:footnote>
  <w:footnote w:type="continuationSeparator" w:id="0">
    <w:p w14:paraId="18C803E9" w14:textId="77777777" w:rsidR="00606966" w:rsidRDefault="00606966"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93B8C"/>
    <w:multiLevelType w:val="multilevel"/>
    <w:tmpl w:val="33A8FA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1"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ED1396"/>
    <w:multiLevelType w:val="multilevel"/>
    <w:tmpl w:val="3362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18"/>
  </w:num>
  <w:num w:numId="6">
    <w:abstractNumId w:val="26"/>
  </w:num>
  <w:num w:numId="7">
    <w:abstractNumId w:val="23"/>
  </w:num>
  <w:num w:numId="8">
    <w:abstractNumId w:val="15"/>
  </w:num>
  <w:num w:numId="9">
    <w:abstractNumId w:val="24"/>
  </w:num>
  <w:num w:numId="10">
    <w:abstractNumId w:val="32"/>
  </w:num>
  <w:num w:numId="11">
    <w:abstractNumId w:val="1"/>
  </w:num>
  <w:num w:numId="12">
    <w:abstractNumId w:val="5"/>
  </w:num>
  <w:num w:numId="13">
    <w:abstractNumId w:val="9"/>
  </w:num>
  <w:num w:numId="14">
    <w:abstractNumId w:val="13"/>
  </w:num>
  <w:num w:numId="15">
    <w:abstractNumId w:val="12"/>
  </w:num>
  <w:num w:numId="16">
    <w:abstractNumId w:val="2"/>
  </w:num>
  <w:num w:numId="17">
    <w:abstractNumId w:val="3"/>
  </w:num>
  <w:num w:numId="18">
    <w:abstractNumId w:val="19"/>
  </w:num>
  <w:num w:numId="19">
    <w:abstractNumId w:val="6"/>
  </w:num>
  <w:num w:numId="20">
    <w:abstractNumId w:val="16"/>
  </w:num>
  <w:num w:numId="21">
    <w:abstractNumId w:val="4"/>
  </w:num>
  <w:num w:numId="22">
    <w:abstractNumId w:val="11"/>
  </w:num>
  <w:num w:numId="23">
    <w:abstractNumId w:val="25"/>
  </w:num>
  <w:num w:numId="24">
    <w:abstractNumId w:val="21"/>
  </w:num>
  <w:num w:numId="25">
    <w:abstractNumId w:val="28"/>
  </w:num>
  <w:num w:numId="26">
    <w:abstractNumId w:val="30"/>
  </w:num>
  <w:num w:numId="27">
    <w:abstractNumId w:val="10"/>
  </w:num>
  <w:num w:numId="28">
    <w:abstractNumId w:val="29"/>
  </w:num>
  <w:num w:numId="29">
    <w:abstractNumId w:val="14"/>
  </w:num>
  <w:num w:numId="30">
    <w:abstractNumId w:val="17"/>
  </w:num>
  <w:num w:numId="31">
    <w:abstractNumId w:val="33"/>
  </w:num>
  <w:num w:numId="32">
    <w:abstractNumId w:val="31"/>
  </w:num>
  <w:num w:numId="33">
    <w:abstractNumId w:val="8"/>
  </w:num>
  <w:num w:numId="34">
    <w:abstractNumId w:val="27"/>
  </w:num>
  <w:num w:numId="35">
    <w:abstractNumId w:val="3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254D1"/>
    <w:rsid w:val="00030D7B"/>
    <w:rsid w:val="000538EB"/>
    <w:rsid w:val="000550AD"/>
    <w:rsid w:val="000A12D8"/>
    <w:rsid w:val="000B3CEE"/>
    <w:rsid w:val="000C1A9F"/>
    <w:rsid w:val="000D4EE3"/>
    <w:rsid w:val="000F3C5C"/>
    <w:rsid w:val="00113BE2"/>
    <w:rsid w:val="001607BA"/>
    <w:rsid w:val="001935B7"/>
    <w:rsid w:val="001B20A9"/>
    <w:rsid w:val="001B500A"/>
    <w:rsid w:val="001F3872"/>
    <w:rsid w:val="001F4A7C"/>
    <w:rsid w:val="002307AC"/>
    <w:rsid w:val="00282146"/>
    <w:rsid w:val="002932EE"/>
    <w:rsid w:val="002A5085"/>
    <w:rsid w:val="002F0FD3"/>
    <w:rsid w:val="002F4424"/>
    <w:rsid w:val="003274FD"/>
    <w:rsid w:val="003278EB"/>
    <w:rsid w:val="00347078"/>
    <w:rsid w:val="00385F18"/>
    <w:rsid w:val="003C2BE5"/>
    <w:rsid w:val="0042467A"/>
    <w:rsid w:val="0043262A"/>
    <w:rsid w:val="004857AE"/>
    <w:rsid w:val="004933C9"/>
    <w:rsid w:val="004A331D"/>
    <w:rsid w:val="00507E52"/>
    <w:rsid w:val="00584375"/>
    <w:rsid w:val="005A5B7E"/>
    <w:rsid w:val="005A6EE0"/>
    <w:rsid w:val="0060015D"/>
    <w:rsid w:val="00606966"/>
    <w:rsid w:val="00626397"/>
    <w:rsid w:val="006501B9"/>
    <w:rsid w:val="00654C95"/>
    <w:rsid w:val="00665FF5"/>
    <w:rsid w:val="006675C3"/>
    <w:rsid w:val="00672F6D"/>
    <w:rsid w:val="00677F9A"/>
    <w:rsid w:val="0069329A"/>
    <w:rsid w:val="006D1CFD"/>
    <w:rsid w:val="006D59EB"/>
    <w:rsid w:val="00726FD0"/>
    <w:rsid w:val="007A56A7"/>
    <w:rsid w:val="007B223C"/>
    <w:rsid w:val="007B563E"/>
    <w:rsid w:val="00822851"/>
    <w:rsid w:val="00880CC9"/>
    <w:rsid w:val="008D0291"/>
    <w:rsid w:val="008E6E56"/>
    <w:rsid w:val="0090052E"/>
    <w:rsid w:val="00962EF2"/>
    <w:rsid w:val="00970BA5"/>
    <w:rsid w:val="009B1A04"/>
    <w:rsid w:val="009C206C"/>
    <w:rsid w:val="009D11FE"/>
    <w:rsid w:val="009D23F6"/>
    <w:rsid w:val="009E209B"/>
    <w:rsid w:val="009F7697"/>
    <w:rsid w:val="00A12307"/>
    <w:rsid w:val="00A213D8"/>
    <w:rsid w:val="00A272B4"/>
    <w:rsid w:val="00A55DA6"/>
    <w:rsid w:val="00A61E4C"/>
    <w:rsid w:val="00A7414D"/>
    <w:rsid w:val="00A76858"/>
    <w:rsid w:val="00B16C97"/>
    <w:rsid w:val="00B4797C"/>
    <w:rsid w:val="00B53B48"/>
    <w:rsid w:val="00B86E3F"/>
    <w:rsid w:val="00BB1255"/>
    <w:rsid w:val="00BC7225"/>
    <w:rsid w:val="00BE7F1E"/>
    <w:rsid w:val="00BF6CF4"/>
    <w:rsid w:val="00C218B5"/>
    <w:rsid w:val="00C72D32"/>
    <w:rsid w:val="00C7668B"/>
    <w:rsid w:val="00C90ECC"/>
    <w:rsid w:val="00CF17B4"/>
    <w:rsid w:val="00D12BE0"/>
    <w:rsid w:val="00D32F58"/>
    <w:rsid w:val="00D91383"/>
    <w:rsid w:val="00E644E2"/>
    <w:rsid w:val="00E83E52"/>
    <w:rsid w:val="00EB06E1"/>
    <w:rsid w:val="00EC1A38"/>
    <w:rsid w:val="00ED3A8A"/>
    <w:rsid w:val="00F45BEB"/>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785734224">
      <w:bodyDiv w:val="1"/>
      <w:marLeft w:val="0"/>
      <w:marRight w:val="0"/>
      <w:marTop w:val="0"/>
      <w:marBottom w:val="0"/>
      <w:divBdr>
        <w:top w:val="none" w:sz="0" w:space="0" w:color="auto"/>
        <w:left w:val="none" w:sz="0" w:space="0" w:color="auto"/>
        <w:bottom w:val="none" w:sz="0" w:space="0" w:color="auto"/>
        <w:right w:val="none" w:sz="0" w:space="0" w:color="auto"/>
      </w:divBdr>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823009579">
      <w:bodyDiv w:val="1"/>
      <w:marLeft w:val="0"/>
      <w:marRight w:val="0"/>
      <w:marTop w:val="0"/>
      <w:marBottom w:val="0"/>
      <w:divBdr>
        <w:top w:val="none" w:sz="0" w:space="0" w:color="auto"/>
        <w:left w:val="none" w:sz="0" w:space="0" w:color="auto"/>
        <w:bottom w:val="none" w:sz="0" w:space="0" w:color="auto"/>
        <w:right w:val="none" w:sz="0" w:space="0" w:color="auto"/>
      </w:divBdr>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20101483">
      <w:bodyDiv w:val="1"/>
      <w:marLeft w:val="0"/>
      <w:marRight w:val="0"/>
      <w:marTop w:val="0"/>
      <w:marBottom w:val="0"/>
      <w:divBdr>
        <w:top w:val="none" w:sz="0" w:space="0" w:color="auto"/>
        <w:left w:val="none" w:sz="0" w:space="0" w:color="auto"/>
        <w:bottom w:val="none" w:sz="0" w:space="0" w:color="auto"/>
        <w:right w:val="none" w:sz="0" w:space="0" w:color="auto"/>
      </w:divBdr>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18</TotalTime>
  <Pages>13</Pages>
  <Words>9337</Words>
  <Characters>5323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4</cp:revision>
  <cp:lastPrinted>2017-08-18T07:39:00Z</cp:lastPrinted>
  <dcterms:created xsi:type="dcterms:W3CDTF">2023-04-13T08:36:00Z</dcterms:created>
  <dcterms:modified xsi:type="dcterms:W3CDTF">2023-04-21T09:40:00Z</dcterms:modified>
</cp:coreProperties>
</file>